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99" w:rsidRDefault="00841199" w:rsidP="00841199">
      <w:pPr>
        <w:pStyle w:val="Bezproreda"/>
      </w:pPr>
    </w:p>
    <w:p w:rsidR="00841199" w:rsidRDefault="004549A3" w:rsidP="00841199">
      <w:pPr>
        <w:pStyle w:val="Bezproreda"/>
      </w:pPr>
      <w:r>
        <w:tab/>
      </w:r>
      <w:r w:rsidR="00841199" w:rsidRPr="00841199">
        <w:t xml:space="preserve">Na temelju </w:t>
      </w:r>
      <w:r>
        <w:t xml:space="preserve">članka </w:t>
      </w:r>
      <w:r w:rsidR="00AE10FC">
        <w:t>110</w:t>
      </w:r>
      <w:r w:rsidR="00C549A5">
        <w:t>.</w:t>
      </w:r>
      <w:r w:rsidR="00AE10FC">
        <w:t xml:space="preserve"> Zakona o</w:t>
      </w:r>
      <w:r>
        <w:t xml:space="preserve"> proračunu („Narodne novine“ broj </w:t>
      </w:r>
      <w:r w:rsidR="00AE10FC">
        <w:t xml:space="preserve">87/08,136/12 i 15/15) i </w:t>
      </w:r>
      <w:r>
        <w:t xml:space="preserve">članka 82. stavka </w:t>
      </w:r>
      <w:r w:rsidR="00841199" w:rsidRPr="00841199">
        <w:t>2. Pravilnika o proračunskom rač</w:t>
      </w:r>
      <w:r>
        <w:t xml:space="preserve">unovodstvu i računskom planu („Narodne novine“ broj </w:t>
      </w:r>
      <w:r w:rsidR="00841199" w:rsidRPr="00841199">
        <w:t>124/14,</w:t>
      </w:r>
      <w:r w:rsidR="00AE10FC">
        <w:t xml:space="preserve"> </w:t>
      </w:r>
      <w:r>
        <w:t xml:space="preserve">115/15, 87/16 i </w:t>
      </w:r>
      <w:r w:rsidR="00841199" w:rsidRPr="00841199">
        <w:t xml:space="preserve">3/18), </w:t>
      </w:r>
      <w:r w:rsidR="00AE10FC">
        <w:t xml:space="preserve">te </w:t>
      </w:r>
      <w:r w:rsidR="00841199" w:rsidRPr="00841199">
        <w:t xml:space="preserve">članka </w:t>
      </w:r>
      <w:r w:rsidR="000F7157">
        <w:t>30</w:t>
      </w:r>
      <w:r w:rsidR="00841199" w:rsidRPr="00841199">
        <w:t xml:space="preserve">. Statuta Općine </w:t>
      </w:r>
      <w:r w:rsidR="000F7157">
        <w:t>Berek</w:t>
      </w:r>
      <w:r w:rsidR="00841199" w:rsidRPr="00841199">
        <w:t xml:space="preserve"> (</w:t>
      </w:r>
      <w:r>
        <w:t>„</w:t>
      </w:r>
      <w:r w:rsidR="000F7157">
        <w:t xml:space="preserve">Službeni glasnik </w:t>
      </w:r>
      <w:r>
        <w:t>Općine Berek“ broj 01/</w:t>
      </w:r>
      <w:r w:rsidR="000F7157">
        <w:t>18</w:t>
      </w:r>
      <w:r w:rsidR="00841199" w:rsidRPr="00841199">
        <w:t>) Općinsko vijeće</w:t>
      </w:r>
      <w:r w:rsidR="00AE10FC">
        <w:t xml:space="preserve"> </w:t>
      </w:r>
      <w:r w:rsidR="00841199" w:rsidRPr="00841199">
        <w:t xml:space="preserve">općine </w:t>
      </w:r>
      <w:r w:rsidR="000F7157">
        <w:t>Berek</w:t>
      </w:r>
      <w:r w:rsidR="00841199" w:rsidRPr="00841199">
        <w:t xml:space="preserve"> na sjednici održanoj </w:t>
      </w:r>
      <w:r w:rsidR="00380D17">
        <w:t xml:space="preserve">17. travnja </w:t>
      </w:r>
      <w:r w:rsidR="00841199" w:rsidRPr="00841199">
        <w:t>201</w:t>
      </w:r>
      <w:r w:rsidR="000F7157">
        <w:t>9</w:t>
      </w:r>
      <w:r w:rsidR="00841199" w:rsidRPr="00841199">
        <w:t>. godine donosi</w:t>
      </w:r>
    </w:p>
    <w:p w:rsidR="000F7157" w:rsidRPr="00841199" w:rsidRDefault="000F7157" w:rsidP="00841199">
      <w:pPr>
        <w:pStyle w:val="Bezproreda"/>
      </w:pPr>
    </w:p>
    <w:p w:rsidR="00841199" w:rsidRPr="00841199" w:rsidRDefault="00841199" w:rsidP="000F7157">
      <w:pPr>
        <w:pStyle w:val="Bezproreda"/>
        <w:jc w:val="center"/>
      </w:pPr>
      <w:r w:rsidRPr="00841199">
        <w:t>ODLUKU</w:t>
      </w:r>
    </w:p>
    <w:p w:rsidR="00841199" w:rsidRPr="00841199" w:rsidRDefault="00841199" w:rsidP="000F7157">
      <w:pPr>
        <w:pStyle w:val="Bezproreda"/>
        <w:jc w:val="center"/>
      </w:pPr>
      <w:r w:rsidRPr="00841199">
        <w:t xml:space="preserve">O RASPODJELI REZULTATA OPĆINE </w:t>
      </w:r>
      <w:r w:rsidR="005C7DA7">
        <w:t>BEREK</w:t>
      </w:r>
      <w:r w:rsidRPr="00841199">
        <w:t xml:space="preserve"> za 201</w:t>
      </w:r>
      <w:r w:rsidR="000F7157">
        <w:t>8</w:t>
      </w:r>
      <w:r w:rsidRPr="00841199">
        <w:t>.</w:t>
      </w:r>
      <w:r w:rsidR="004549A3">
        <w:t xml:space="preserve"> godinu</w:t>
      </w:r>
      <w:bookmarkStart w:id="0" w:name="_GoBack"/>
      <w:bookmarkEnd w:id="0"/>
    </w:p>
    <w:p w:rsidR="000F7157" w:rsidRDefault="000F7157" w:rsidP="000F7157">
      <w:pPr>
        <w:pStyle w:val="Bezproreda"/>
        <w:jc w:val="center"/>
      </w:pPr>
    </w:p>
    <w:p w:rsidR="00841199" w:rsidRPr="00841199" w:rsidRDefault="00841199" w:rsidP="000F7157">
      <w:pPr>
        <w:pStyle w:val="Bezproreda"/>
        <w:jc w:val="center"/>
      </w:pPr>
      <w:r w:rsidRPr="00841199">
        <w:t>Članak 1.</w:t>
      </w:r>
    </w:p>
    <w:p w:rsidR="00841199" w:rsidRDefault="004549A3" w:rsidP="00841199">
      <w:pPr>
        <w:pStyle w:val="Bezproreda"/>
      </w:pPr>
      <w:r>
        <w:tab/>
      </w:r>
      <w:r w:rsidR="00841199" w:rsidRPr="00841199">
        <w:t>Ovom se Odlukom utvrđuje namjena i raspodjela ostvarenog viška prihoda u Godišnjem obračunu</w:t>
      </w:r>
      <w:r>
        <w:t xml:space="preserve"> </w:t>
      </w:r>
      <w:r w:rsidR="00841199" w:rsidRPr="00841199">
        <w:t xml:space="preserve">Proračuna Općine </w:t>
      </w:r>
      <w:r w:rsidR="000F7157">
        <w:t>Berek</w:t>
      </w:r>
      <w:r w:rsidR="00841199" w:rsidRPr="00841199">
        <w:t xml:space="preserve"> za 201</w:t>
      </w:r>
      <w:r w:rsidR="000F7157">
        <w:t>8</w:t>
      </w:r>
      <w:r w:rsidR="00841199" w:rsidRPr="00841199">
        <w:t>. godinu.</w:t>
      </w:r>
    </w:p>
    <w:p w:rsidR="005C7DA7" w:rsidRPr="00841199" w:rsidRDefault="005C7DA7" w:rsidP="00841199">
      <w:pPr>
        <w:pStyle w:val="Bezproreda"/>
      </w:pPr>
    </w:p>
    <w:p w:rsidR="00841199" w:rsidRPr="00841199" w:rsidRDefault="00841199" w:rsidP="000F7157">
      <w:pPr>
        <w:pStyle w:val="Bezproreda"/>
        <w:jc w:val="center"/>
      </w:pPr>
      <w:r w:rsidRPr="00841199">
        <w:t>Članak 2.</w:t>
      </w:r>
    </w:p>
    <w:p w:rsidR="00841199" w:rsidRDefault="004549A3" w:rsidP="00841199">
      <w:pPr>
        <w:pStyle w:val="Bezproreda"/>
      </w:pPr>
      <w:r>
        <w:tab/>
      </w:r>
      <w:r w:rsidR="00841199" w:rsidRPr="00841199">
        <w:t>Stanje na osnovnim računima podskupine 922 koja su iskazana u Godišnjem izvještaju o izvršenju</w:t>
      </w:r>
      <w:r>
        <w:t xml:space="preserve"> </w:t>
      </w:r>
      <w:r w:rsidR="00841199" w:rsidRPr="00841199">
        <w:t>proračuna za proračunsku godinu na dan 31.12.201</w:t>
      </w:r>
      <w:r w:rsidR="000F7157">
        <w:t>8</w:t>
      </w:r>
      <w:r w:rsidR="00841199" w:rsidRPr="00841199">
        <w:t>. utvrđena su kako slijedi:</w:t>
      </w:r>
    </w:p>
    <w:p w:rsidR="000F7157" w:rsidRDefault="000F7157" w:rsidP="00841199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4203"/>
        <w:gridCol w:w="3021"/>
      </w:tblGrid>
      <w:tr w:rsidR="000F7157" w:rsidTr="000F7157">
        <w:tc>
          <w:tcPr>
            <w:tcW w:w="1838" w:type="dxa"/>
          </w:tcPr>
          <w:p w:rsidR="000F7157" w:rsidRDefault="000F7157" w:rsidP="00841199">
            <w:pPr>
              <w:pStyle w:val="Bezproreda"/>
            </w:pPr>
            <w:r>
              <w:t>Broj računa</w:t>
            </w:r>
          </w:p>
        </w:tc>
        <w:tc>
          <w:tcPr>
            <w:tcW w:w="4203" w:type="dxa"/>
          </w:tcPr>
          <w:p w:rsidR="000F7157" w:rsidRDefault="000F7157" w:rsidP="00841199">
            <w:pPr>
              <w:pStyle w:val="Bezproreda"/>
            </w:pPr>
            <w:r>
              <w:t>Naziv računa</w:t>
            </w:r>
          </w:p>
        </w:tc>
        <w:tc>
          <w:tcPr>
            <w:tcW w:w="3021" w:type="dxa"/>
          </w:tcPr>
          <w:p w:rsidR="000F7157" w:rsidRDefault="000F7157" w:rsidP="004549A3">
            <w:pPr>
              <w:pStyle w:val="Bezproreda"/>
              <w:jc w:val="center"/>
            </w:pPr>
            <w:r>
              <w:t>Stanje 31.12.2018.</w:t>
            </w:r>
          </w:p>
        </w:tc>
      </w:tr>
      <w:tr w:rsidR="000F7157" w:rsidTr="000F7157">
        <w:tc>
          <w:tcPr>
            <w:tcW w:w="1838" w:type="dxa"/>
          </w:tcPr>
          <w:p w:rsidR="000F7157" w:rsidRDefault="000F7157" w:rsidP="00841199">
            <w:pPr>
              <w:pStyle w:val="Bezproreda"/>
            </w:pPr>
            <w:r>
              <w:t>92211</w:t>
            </w:r>
          </w:p>
        </w:tc>
        <w:tc>
          <w:tcPr>
            <w:tcW w:w="4203" w:type="dxa"/>
          </w:tcPr>
          <w:p w:rsidR="000F7157" w:rsidRDefault="000F7157" w:rsidP="00841199">
            <w:pPr>
              <w:pStyle w:val="Bezproreda"/>
            </w:pPr>
            <w:r>
              <w:t>Višak prihoda poslovanja</w:t>
            </w:r>
          </w:p>
        </w:tc>
        <w:tc>
          <w:tcPr>
            <w:tcW w:w="3021" w:type="dxa"/>
          </w:tcPr>
          <w:p w:rsidR="000F7157" w:rsidRDefault="000F7157" w:rsidP="000F7157">
            <w:pPr>
              <w:pStyle w:val="Bezproreda"/>
              <w:jc w:val="center"/>
            </w:pPr>
            <w:r>
              <w:t>1.428.760,00</w:t>
            </w:r>
          </w:p>
        </w:tc>
      </w:tr>
      <w:tr w:rsidR="000F7157" w:rsidTr="000F7157">
        <w:tc>
          <w:tcPr>
            <w:tcW w:w="1838" w:type="dxa"/>
          </w:tcPr>
          <w:p w:rsidR="000F7157" w:rsidRDefault="000F7157" w:rsidP="00841199">
            <w:pPr>
              <w:pStyle w:val="Bezproreda"/>
            </w:pPr>
            <w:r>
              <w:t>92222</w:t>
            </w:r>
          </w:p>
        </w:tc>
        <w:tc>
          <w:tcPr>
            <w:tcW w:w="4203" w:type="dxa"/>
          </w:tcPr>
          <w:p w:rsidR="000F7157" w:rsidRDefault="000F7157" w:rsidP="00841199">
            <w:pPr>
              <w:pStyle w:val="Bezproreda"/>
            </w:pPr>
            <w:r>
              <w:t>Manja prihoda od nefinancijske imovine</w:t>
            </w:r>
          </w:p>
        </w:tc>
        <w:tc>
          <w:tcPr>
            <w:tcW w:w="3021" w:type="dxa"/>
          </w:tcPr>
          <w:p w:rsidR="000F7157" w:rsidRDefault="000F7157" w:rsidP="000F7157">
            <w:pPr>
              <w:pStyle w:val="Bezproreda"/>
              <w:jc w:val="center"/>
            </w:pPr>
            <w:r>
              <w:t>1.009.262,00</w:t>
            </w:r>
          </w:p>
        </w:tc>
      </w:tr>
      <w:tr w:rsidR="000F7157" w:rsidTr="000F7157">
        <w:tc>
          <w:tcPr>
            <w:tcW w:w="1838" w:type="dxa"/>
          </w:tcPr>
          <w:p w:rsidR="000F7157" w:rsidRDefault="000F7157" w:rsidP="00841199">
            <w:pPr>
              <w:pStyle w:val="Bezproreda"/>
            </w:pPr>
            <w:r>
              <w:t>922</w:t>
            </w:r>
          </w:p>
        </w:tc>
        <w:tc>
          <w:tcPr>
            <w:tcW w:w="4203" w:type="dxa"/>
          </w:tcPr>
          <w:p w:rsidR="000F7157" w:rsidRDefault="000F7157" w:rsidP="00841199">
            <w:pPr>
              <w:pStyle w:val="Bezproreda"/>
            </w:pPr>
            <w:r>
              <w:t>Preneseni manjak prihoda</w:t>
            </w:r>
          </w:p>
        </w:tc>
        <w:tc>
          <w:tcPr>
            <w:tcW w:w="3021" w:type="dxa"/>
          </w:tcPr>
          <w:p w:rsidR="000F7157" w:rsidRDefault="000F7157" w:rsidP="000F7157">
            <w:pPr>
              <w:pStyle w:val="Bezproreda"/>
              <w:jc w:val="center"/>
            </w:pPr>
            <w:r>
              <w:t>399.683,00</w:t>
            </w:r>
          </w:p>
        </w:tc>
      </w:tr>
      <w:tr w:rsidR="000F7157" w:rsidTr="000F7157">
        <w:tc>
          <w:tcPr>
            <w:tcW w:w="1838" w:type="dxa"/>
          </w:tcPr>
          <w:p w:rsidR="000F7157" w:rsidRDefault="000F7157" w:rsidP="00841199">
            <w:pPr>
              <w:pStyle w:val="Bezproreda"/>
            </w:pPr>
            <w:r>
              <w:t>922</w:t>
            </w:r>
          </w:p>
        </w:tc>
        <w:tc>
          <w:tcPr>
            <w:tcW w:w="4203" w:type="dxa"/>
          </w:tcPr>
          <w:p w:rsidR="000F7157" w:rsidRDefault="000F7157" w:rsidP="00841199">
            <w:pPr>
              <w:pStyle w:val="Bezproreda"/>
            </w:pPr>
            <w:r>
              <w:t>Višak prihoda i primitaka za prijenos u slijedeće razdoblje</w:t>
            </w:r>
          </w:p>
        </w:tc>
        <w:tc>
          <w:tcPr>
            <w:tcW w:w="3021" w:type="dxa"/>
          </w:tcPr>
          <w:p w:rsidR="000F7157" w:rsidRDefault="000F7157" w:rsidP="000F7157">
            <w:pPr>
              <w:pStyle w:val="Bezproreda"/>
              <w:jc w:val="center"/>
            </w:pPr>
            <w:r>
              <w:t>19.815,00</w:t>
            </w:r>
          </w:p>
        </w:tc>
      </w:tr>
    </w:tbl>
    <w:p w:rsidR="000F7157" w:rsidRDefault="000F7157" w:rsidP="00841199">
      <w:pPr>
        <w:pStyle w:val="Bezproreda"/>
      </w:pPr>
    </w:p>
    <w:p w:rsidR="005C7DA7" w:rsidRPr="00841199" w:rsidRDefault="005C7DA7" w:rsidP="00841199">
      <w:pPr>
        <w:pStyle w:val="Bezproreda"/>
      </w:pPr>
    </w:p>
    <w:p w:rsidR="00AE10FC" w:rsidRPr="00841199" w:rsidRDefault="00841199" w:rsidP="005C7DA7">
      <w:pPr>
        <w:pStyle w:val="Bezproreda"/>
        <w:jc w:val="center"/>
      </w:pPr>
      <w:r w:rsidRPr="00841199">
        <w:t xml:space="preserve">Članak </w:t>
      </w:r>
      <w:r w:rsidR="005C7DA7">
        <w:t>3</w:t>
      </w:r>
      <w:r w:rsidRPr="00841199">
        <w:t>.</w:t>
      </w:r>
    </w:p>
    <w:p w:rsidR="00AE10FC" w:rsidRDefault="004549A3" w:rsidP="004549A3">
      <w:pPr>
        <w:pStyle w:val="Bezproreda"/>
        <w:jc w:val="both"/>
      </w:pPr>
      <w:r>
        <w:tab/>
      </w:r>
      <w:r w:rsidR="00841199" w:rsidRPr="00841199">
        <w:t>Ostvarenim viškom prihoda poslovanja u 201</w:t>
      </w:r>
      <w:r w:rsidR="005C7DA7">
        <w:t>8</w:t>
      </w:r>
      <w:r w:rsidR="00841199" w:rsidRPr="00841199">
        <w:t>. godini na računu 92211 – Višak prihoda poslovanja u</w:t>
      </w:r>
      <w:r>
        <w:t xml:space="preserve"> </w:t>
      </w:r>
      <w:r w:rsidR="00841199" w:rsidRPr="00841199">
        <w:t xml:space="preserve">iznosu od </w:t>
      </w:r>
      <w:r w:rsidR="005C7DA7">
        <w:t>1.428.760,00</w:t>
      </w:r>
      <w:r w:rsidR="00841199" w:rsidRPr="00841199">
        <w:t xml:space="preserve"> kn pokrit će se stanje na računu 92222 – Manjak prihoda od nefinancijske</w:t>
      </w:r>
      <w:r>
        <w:t xml:space="preserve"> </w:t>
      </w:r>
      <w:r w:rsidR="00841199" w:rsidRPr="00841199">
        <w:t xml:space="preserve">imovine u iznosu od </w:t>
      </w:r>
      <w:r w:rsidR="005C7DA7">
        <w:t>1.009.262,00</w:t>
      </w:r>
      <w:r w:rsidR="00841199" w:rsidRPr="00841199">
        <w:t xml:space="preserve"> kn te preneseni manjak prihoda iz 201</w:t>
      </w:r>
      <w:r w:rsidR="005C7DA7">
        <w:t>7</w:t>
      </w:r>
      <w:r w:rsidR="00841199" w:rsidRPr="00841199">
        <w:t xml:space="preserve">. godine u iznosu od </w:t>
      </w:r>
      <w:r w:rsidR="005C7DA7">
        <w:t>399.683,00</w:t>
      </w:r>
      <w:r w:rsidR="00841199" w:rsidRPr="00841199">
        <w:t xml:space="preserve"> kn.</w:t>
      </w:r>
      <w:r>
        <w:t xml:space="preserve"> </w:t>
      </w:r>
      <w:r w:rsidR="00AE10FC">
        <w:t>Utvrđuje se višak prihoda za 2018. godinu u iznosu od 19.815,00 kn.</w:t>
      </w:r>
    </w:p>
    <w:p w:rsidR="005C7DA7" w:rsidRPr="00841199" w:rsidRDefault="005C7DA7" w:rsidP="00841199">
      <w:pPr>
        <w:pStyle w:val="Bezproreda"/>
      </w:pPr>
    </w:p>
    <w:p w:rsidR="00841199" w:rsidRPr="00841199" w:rsidRDefault="004549A3" w:rsidP="005C7DA7">
      <w:pPr>
        <w:pStyle w:val="Bezproreda"/>
        <w:jc w:val="center"/>
      </w:pPr>
      <w:r>
        <w:t>Članak 4</w:t>
      </w:r>
      <w:r w:rsidR="00841199" w:rsidRPr="00841199">
        <w:t>.</w:t>
      </w:r>
    </w:p>
    <w:p w:rsidR="00AE10FC" w:rsidRDefault="004549A3" w:rsidP="00AE10FC">
      <w:pPr>
        <w:pStyle w:val="Bezproreda"/>
      </w:pPr>
      <w:r>
        <w:tab/>
      </w:r>
      <w:r w:rsidR="00AE10FC">
        <w:t>Raspoloživi višak prihoda za 2018. godinu u iznosu od 19.815,00 kn prema izvorima financiranja sastoji se iz:</w:t>
      </w:r>
    </w:p>
    <w:p w:rsidR="00AE10FC" w:rsidRDefault="00AE10FC" w:rsidP="00AE10FC">
      <w:pPr>
        <w:pStyle w:val="Bezproreda"/>
        <w:numPr>
          <w:ilvl w:val="0"/>
          <w:numId w:val="1"/>
        </w:numPr>
      </w:pPr>
      <w:r>
        <w:t>Prihod od HZZ-a za program „Javni rad“.</w:t>
      </w:r>
    </w:p>
    <w:p w:rsidR="00AE10FC" w:rsidRDefault="00AE10FC" w:rsidP="00841199">
      <w:pPr>
        <w:pStyle w:val="Bezproreda"/>
      </w:pPr>
    </w:p>
    <w:p w:rsidR="00841199" w:rsidRPr="00841199" w:rsidRDefault="00841199" w:rsidP="00841199">
      <w:pPr>
        <w:pStyle w:val="Bezproreda"/>
      </w:pPr>
      <w:r w:rsidRPr="00841199">
        <w:t xml:space="preserve">Višak prihoda od </w:t>
      </w:r>
      <w:r w:rsidR="005C7DA7">
        <w:t>19.815,00</w:t>
      </w:r>
      <w:r w:rsidRPr="00841199">
        <w:t xml:space="preserve"> kn raspoređuje se za slijedeće namjene:</w:t>
      </w:r>
    </w:p>
    <w:p w:rsidR="00841199" w:rsidRDefault="005C7DA7" w:rsidP="00AE10FC">
      <w:pPr>
        <w:pStyle w:val="Bezproreda"/>
        <w:numPr>
          <w:ilvl w:val="0"/>
          <w:numId w:val="1"/>
        </w:numPr>
      </w:pPr>
      <w:r>
        <w:t>Isplata plaće za Program HZZ – „Javni rad“………….19.815,00 kn.</w:t>
      </w:r>
    </w:p>
    <w:p w:rsidR="00C549A5" w:rsidRDefault="00C549A5" w:rsidP="00C549A5">
      <w:pPr>
        <w:pStyle w:val="Bezproreda"/>
      </w:pPr>
    </w:p>
    <w:p w:rsidR="00C549A5" w:rsidRDefault="004549A3" w:rsidP="004549A3">
      <w:pPr>
        <w:pStyle w:val="Bezproreda"/>
        <w:jc w:val="both"/>
      </w:pPr>
      <w:r>
        <w:tab/>
      </w:r>
      <w:r w:rsidR="00C549A5">
        <w:t xml:space="preserve">Višak prihoda rasporedit će se, sukladno članku 49. Zakona o proračunu, u Prve izmjene i dopune Proračuna Općine Berek za 2019. godinu. </w:t>
      </w:r>
    </w:p>
    <w:p w:rsidR="005C7DA7" w:rsidRPr="00841199" w:rsidRDefault="005C7DA7" w:rsidP="00841199">
      <w:pPr>
        <w:pStyle w:val="Bezproreda"/>
      </w:pPr>
    </w:p>
    <w:p w:rsidR="00841199" w:rsidRPr="00841199" w:rsidRDefault="00841199" w:rsidP="005C7DA7">
      <w:pPr>
        <w:pStyle w:val="Bezproreda"/>
        <w:jc w:val="center"/>
      </w:pPr>
      <w:r w:rsidRPr="00841199">
        <w:t>Članak 6.</w:t>
      </w:r>
    </w:p>
    <w:p w:rsidR="00841199" w:rsidRDefault="004549A3" w:rsidP="005C7DA7">
      <w:pPr>
        <w:pStyle w:val="Bezproreda"/>
      </w:pPr>
      <w:r>
        <w:tab/>
      </w:r>
      <w:r w:rsidR="00841199" w:rsidRPr="00841199">
        <w:t xml:space="preserve">Ova Odluka stupa na snagu osmog dana od dana objave u Službenim </w:t>
      </w:r>
      <w:r w:rsidR="005C7DA7">
        <w:t>glasniku Općine Berek.</w:t>
      </w:r>
    </w:p>
    <w:p w:rsidR="005C7DA7" w:rsidRPr="00841199" w:rsidRDefault="005C7DA7" w:rsidP="005C7DA7">
      <w:pPr>
        <w:pStyle w:val="Bezproreda"/>
      </w:pPr>
    </w:p>
    <w:p w:rsidR="00841199" w:rsidRPr="00841199" w:rsidRDefault="004549A3" w:rsidP="00841199">
      <w:pPr>
        <w:pStyle w:val="Bezproreda"/>
      </w:pPr>
      <w:r>
        <w:t>KLASA: 400-05/19-01/02</w:t>
      </w:r>
    </w:p>
    <w:p w:rsidR="004549A3" w:rsidRDefault="00841199" w:rsidP="004549A3">
      <w:pPr>
        <w:pStyle w:val="Bezproreda"/>
      </w:pPr>
      <w:proofErr w:type="spellStart"/>
      <w:r w:rsidRPr="00841199">
        <w:t>Urbroj</w:t>
      </w:r>
      <w:proofErr w:type="spellEnd"/>
      <w:r w:rsidRPr="00841199">
        <w:t xml:space="preserve">: </w:t>
      </w:r>
      <w:r w:rsidR="004549A3">
        <w:t>2123/02-01-19-4</w:t>
      </w:r>
    </w:p>
    <w:p w:rsidR="004549A3" w:rsidRDefault="004549A3" w:rsidP="004549A3">
      <w:pPr>
        <w:pStyle w:val="Bezproreda"/>
      </w:pPr>
      <w:r>
        <w:t xml:space="preserve">                                                                                                                  </w:t>
      </w:r>
    </w:p>
    <w:p w:rsidR="00841199" w:rsidRPr="00841199" w:rsidRDefault="004549A3" w:rsidP="004549A3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1199" w:rsidRPr="00841199">
        <w:t>Predsjednik</w:t>
      </w:r>
      <w:r>
        <w:t xml:space="preserve"> Općinskog vijeća: </w:t>
      </w:r>
    </w:p>
    <w:p w:rsidR="005C7DA7" w:rsidRDefault="00380D17" w:rsidP="00380D17">
      <w:pPr>
        <w:pStyle w:val="Bezproreda"/>
        <w:ind w:left="4956" w:firstLine="708"/>
      </w:pPr>
      <w:r>
        <w:t xml:space="preserve">Tomislav Šunjić, </w:t>
      </w:r>
      <w:proofErr w:type="spellStart"/>
      <w:r>
        <w:t>dipl.ing.građ</w:t>
      </w:r>
      <w:proofErr w:type="spellEnd"/>
    </w:p>
    <w:sectPr w:rsidR="005C7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B256D"/>
    <w:multiLevelType w:val="hybridMultilevel"/>
    <w:tmpl w:val="A5BA723C"/>
    <w:lvl w:ilvl="0" w:tplc="9706699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99"/>
    <w:rsid w:val="000F7157"/>
    <w:rsid w:val="001218D3"/>
    <w:rsid w:val="00380D17"/>
    <w:rsid w:val="004549A3"/>
    <w:rsid w:val="005C7DA7"/>
    <w:rsid w:val="00841199"/>
    <w:rsid w:val="0096637B"/>
    <w:rsid w:val="00AE10FC"/>
    <w:rsid w:val="00C5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6DA47-F791-4618-B4B3-C12367AB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119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0F7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5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4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Kos</dc:creator>
  <cp:keywords/>
  <dc:description/>
  <cp:lastModifiedBy>FIN</cp:lastModifiedBy>
  <cp:revision>6</cp:revision>
  <cp:lastPrinted>2019-04-25T08:05:00Z</cp:lastPrinted>
  <dcterms:created xsi:type="dcterms:W3CDTF">2019-03-11T09:36:00Z</dcterms:created>
  <dcterms:modified xsi:type="dcterms:W3CDTF">2019-04-25T08:05:00Z</dcterms:modified>
</cp:coreProperties>
</file>