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3F" w:rsidRDefault="00143FEF" w:rsidP="00143FEF">
      <w:pPr>
        <w:rPr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              </w:t>
      </w:r>
      <w:r w:rsidRPr="000B04F2">
        <w:rPr>
          <w:noProof/>
          <w:lang w:eastAsia="hr-HR"/>
        </w:rPr>
        <w:drawing>
          <wp:inline distT="0" distB="0" distL="0" distR="0" wp14:anchorId="49556BB6" wp14:editId="6D12034D">
            <wp:extent cx="514350" cy="6572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 w:rsidRPr="00D30AF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CE1DC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CE1DCB">
        <w:rPr>
          <w:b/>
          <w:color w:val="000000"/>
          <w:sz w:val="24"/>
          <w:szCs w:val="24"/>
          <w:shd w:val="clear" w:color="auto" w:fill="FFFFFF"/>
        </w:rPr>
        <w:t>REPUBLIKA HRVATSKA</w:t>
      </w:r>
      <w:r w:rsidRPr="00CE1DCB">
        <w:rPr>
          <w:b/>
          <w:color w:val="000000"/>
          <w:sz w:val="24"/>
          <w:szCs w:val="24"/>
        </w:rPr>
        <w:br/>
      </w:r>
      <w:r w:rsidRPr="00CE1DCB">
        <w:rPr>
          <w:b/>
          <w:color w:val="000000"/>
          <w:sz w:val="24"/>
          <w:szCs w:val="24"/>
          <w:shd w:val="clear" w:color="auto" w:fill="FFFFFF"/>
        </w:rPr>
        <w:t>BJELOVARSKO-BILOGORSKA</w:t>
      </w:r>
      <w:r w:rsidRPr="00CE1DCB">
        <w:rPr>
          <w:b/>
          <w:color w:val="000000"/>
          <w:sz w:val="24"/>
          <w:szCs w:val="24"/>
        </w:rPr>
        <w:br/>
      </w:r>
      <w:r w:rsidRPr="00CE1DCB">
        <w:rPr>
          <w:b/>
          <w:color w:val="000000"/>
          <w:sz w:val="24"/>
          <w:szCs w:val="24"/>
          <w:shd w:val="clear" w:color="auto" w:fill="FFFFFF"/>
        </w:rPr>
        <w:t xml:space="preserve">               ŽUPANIJA</w:t>
      </w:r>
      <w:r w:rsidRPr="00CE1DCB">
        <w:rPr>
          <w:b/>
          <w:color w:val="000000"/>
          <w:sz w:val="24"/>
          <w:szCs w:val="24"/>
        </w:rPr>
        <w:br/>
      </w:r>
      <w:r w:rsidRPr="00CE1DCB">
        <w:rPr>
          <w:b/>
          <w:color w:val="000000"/>
          <w:sz w:val="24"/>
          <w:szCs w:val="24"/>
          <w:shd w:val="clear" w:color="auto" w:fill="FFFFFF"/>
        </w:rPr>
        <w:t xml:space="preserve">        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CE1DCB">
        <w:rPr>
          <w:b/>
          <w:color w:val="000000"/>
          <w:sz w:val="24"/>
          <w:szCs w:val="24"/>
          <w:shd w:val="clear" w:color="auto" w:fill="FFFFFF"/>
        </w:rPr>
        <w:t xml:space="preserve"> OPĆINA BEREK</w:t>
      </w:r>
      <w:r w:rsidRPr="00CE1DC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E1D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E1DCB">
        <w:rPr>
          <w:b/>
          <w:color w:val="000000"/>
          <w:sz w:val="24"/>
          <w:szCs w:val="24"/>
          <w:shd w:val="clear" w:color="auto" w:fill="FFFFFF"/>
        </w:rPr>
        <w:t>OPĆINSKI NAČELNIK</w:t>
      </w:r>
      <w:r w:rsidRPr="00CE1DCB">
        <w:rPr>
          <w:color w:val="000000"/>
          <w:sz w:val="24"/>
          <w:szCs w:val="24"/>
        </w:rPr>
        <w:br/>
      </w:r>
    </w:p>
    <w:p w:rsidR="00526E3F" w:rsidRPr="00526E3F" w:rsidRDefault="00143FEF" w:rsidP="00143FEF">
      <w:pPr>
        <w:rPr>
          <w:b/>
          <w:color w:val="000000"/>
          <w:sz w:val="24"/>
          <w:szCs w:val="24"/>
          <w:shd w:val="clear" w:color="auto" w:fill="FFFFFF"/>
        </w:rPr>
      </w:pPr>
      <w:r w:rsidRPr="00CE1DCB">
        <w:rPr>
          <w:color w:val="000000"/>
          <w:sz w:val="24"/>
          <w:szCs w:val="24"/>
        </w:rPr>
        <w:br/>
      </w:r>
      <w:r w:rsidRPr="00526E3F">
        <w:rPr>
          <w:b/>
          <w:color w:val="000000"/>
          <w:sz w:val="24"/>
          <w:szCs w:val="24"/>
          <w:shd w:val="clear" w:color="auto" w:fill="FFFFFF"/>
        </w:rPr>
        <w:t xml:space="preserve">KLASA: </w:t>
      </w:r>
      <w:r w:rsidR="00115B43" w:rsidRPr="00526E3F">
        <w:rPr>
          <w:b/>
          <w:color w:val="000000"/>
          <w:sz w:val="24"/>
          <w:szCs w:val="24"/>
          <w:shd w:val="clear" w:color="auto" w:fill="FFFFFF"/>
        </w:rPr>
        <w:t>402-01/25-01/01</w:t>
      </w:r>
      <w:r w:rsidR="00526E3F" w:rsidRPr="00526E3F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43FEF" w:rsidRDefault="00143FEF" w:rsidP="00143FEF">
      <w:pPr>
        <w:rPr>
          <w:b/>
          <w:color w:val="000000"/>
          <w:sz w:val="24"/>
          <w:szCs w:val="24"/>
          <w:shd w:val="clear" w:color="auto" w:fill="FFFFFF"/>
        </w:rPr>
      </w:pPr>
      <w:r w:rsidRPr="00526E3F">
        <w:rPr>
          <w:b/>
          <w:color w:val="000000"/>
          <w:sz w:val="24"/>
          <w:szCs w:val="24"/>
          <w:shd w:val="clear" w:color="auto" w:fill="FFFFFF"/>
        </w:rPr>
        <w:t xml:space="preserve">URBROJ: </w:t>
      </w:r>
      <w:r w:rsidR="00413AB2">
        <w:rPr>
          <w:b/>
          <w:color w:val="000000"/>
          <w:sz w:val="24"/>
          <w:szCs w:val="24"/>
          <w:shd w:val="clear" w:color="auto" w:fill="FFFFFF"/>
        </w:rPr>
        <w:t>2103-06-02-25-02</w:t>
      </w:r>
    </w:p>
    <w:p w:rsidR="00526E3F" w:rsidRPr="00526E3F" w:rsidRDefault="00526E3F" w:rsidP="00143FEF">
      <w:pPr>
        <w:rPr>
          <w:b/>
          <w:color w:val="000000"/>
          <w:sz w:val="24"/>
          <w:szCs w:val="24"/>
          <w:shd w:val="clear" w:color="auto" w:fill="FFFFFF"/>
        </w:rPr>
      </w:pPr>
    </w:p>
    <w:p w:rsidR="00143FEF" w:rsidRPr="00526E3F" w:rsidRDefault="00143FEF" w:rsidP="00526E3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Na temelju Odluke o raspisivanju Javnog poziva za financiranje programskih sadr</w:t>
      </w:r>
      <w:r>
        <w:rPr>
          <w:sz w:val="24"/>
          <w:szCs w:val="24"/>
        </w:rPr>
        <w:t>žaja elektroničkih medija u 2025</w:t>
      </w:r>
      <w:r w:rsidRPr="003F0DFE">
        <w:rPr>
          <w:sz w:val="24"/>
          <w:szCs w:val="24"/>
        </w:rPr>
        <w:t>. godini</w:t>
      </w:r>
      <w:r>
        <w:rPr>
          <w:sz w:val="24"/>
          <w:szCs w:val="24"/>
        </w:rPr>
        <w:t xml:space="preserve"> </w:t>
      </w:r>
      <w:r w:rsidR="003628B7">
        <w:rPr>
          <w:sz w:val="24"/>
          <w:szCs w:val="24"/>
        </w:rPr>
        <w:t>(</w:t>
      </w:r>
      <w:r>
        <w:rPr>
          <w:sz w:val="24"/>
          <w:szCs w:val="24"/>
        </w:rPr>
        <w:t>KLASA:</w:t>
      </w:r>
      <w:r w:rsidR="00413AB2">
        <w:rPr>
          <w:sz w:val="24"/>
          <w:szCs w:val="24"/>
        </w:rPr>
        <w:t xml:space="preserve"> 402-01/25-01/01</w:t>
      </w:r>
      <w:r>
        <w:rPr>
          <w:sz w:val="24"/>
          <w:szCs w:val="24"/>
        </w:rPr>
        <w:t xml:space="preserve"> </w:t>
      </w:r>
      <w:r w:rsidRPr="003F0DFE">
        <w:rPr>
          <w:sz w:val="24"/>
          <w:szCs w:val="24"/>
        </w:rPr>
        <w:t>, URBROJ:</w:t>
      </w:r>
      <w:r w:rsidR="00413AB2">
        <w:rPr>
          <w:sz w:val="24"/>
          <w:szCs w:val="24"/>
        </w:rPr>
        <w:t xml:space="preserve"> 2103-06-02-25-</w:t>
      </w:r>
      <w:r w:rsidR="003628B7">
        <w:rPr>
          <w:sz w:val="24"/>
          <w:szCs w:val="24"/>
        </w:rPr>
        <w:t>01)</w:t>
      </w:r>
      <w:r>
        <w:rPr>
          <w:sz w:val="24"/>
          <w:szCs w:val="24"/>
        </w:rPr>
        <w:t xml:space="preserve"> </w:t>
      </w:r>
      <w:r w:rsidRPr="003F0DFE">
        <w:rPr>
          <w:sz w:val="24"/>
          <w:szCs w:val="24"/>
        </w:rPr>
        <w:t xml:space="preserve"> od</w:t>
      </w:r>
      <w:r w:rsidR="00BB037A">
        <w:rPr>
          <w:sz w:val="24"/>
          <w:szCs w:val="24"/>
        </w:rPr>
        <w:t xml:space="preserve"> 13</w:t>
      </w:r>
      <w:r w:rsidRPr="003F0DFE">
        <w:rPr>
          <w:sz w:val="24"/>
          <w:szCs w:val="24"/>
        </w:rPr>
        <w:t xml:space="preserve">. </w:t>
      </w:r>
      <w:r w:rsidR="00D26FC5">
        <w:rPr>
          <w:sz w:val="24"/>
          <w:szCs w:val="24"/>
        </w:rPr>
        <w:t>siječnja 2025</w:t>
      </w:r>
      <w:r w:rsidRPr="003F0DFE">
        <w:rPr>
          <w:sz w:val="24"/>
          <w:szCs w:val="24"/>
        </w:rPr>
        <w:t>. Općina Berek raspisuje</w:t>
      </w:r>
    </w:p>
    <w:p w:rsidR="00143FEF" w:rsidRPr="00526E3F" w:rsidRDefault="00143FEF" w:rsidP="00143FEF">
      <w:pPr>
        <w:jc w:val="center"/>
        <w:rPr>
          <w:b/>
          <w:sz w:val="24"/>
          <w:szCs w:val="24"/>
        </w:rPr>
      </w:pPr>
      <w:r w:rsidRPr="003F0DFE">
        <w:rPr>
          <w:b/>
          <w:sz w:val="24"/>
          <w:szCs w:val="24"/>
        </w:rPr>
        <w:t>JAVNI POZIV</w:t>
      </w:r>
      <w:r>
        <w:rPr>
          <w:b/>
          <w:sz w:val="24"/>
          <w:szCs w:val="24"/>
        </w:rPr>
        <w:br/>
      </w:r>
      <w:r w:rsidRPr="003F0DFE">
        <w:rPr>
          <w:b/>
          <w:sz w:val="24"/>
          <w:szCs w:val="24"/>
        </w:rPr>
        <w:t xml:space="preserve"> za </w:t>
      </w:r>
      <w:r>
        <w:rPr>
          <w:b/>
          <w:sz w:val="24"/>
          <w:szCs w:val="24"/>
        </w:rPr>
        <w:t xml:space="preserve">prikupljanje ponuda za </w:t>
      </w:r>
      <w:r w:rsidRPr="003F0DFE">
        <w:rPr>
          <w:b/>
          <w:sz w:val="24"/>
          <w:szCs w:val="24"/>
        </w:rPr>
        <w:t>financiranje programskih sadržaja elektroničkih medija</w:t>
      </w:r>
      <w:r>
        <w:rPr>
          <w:b/>
          <w:sz w:val="24"/>
          <w:szCs w:val="24"/>
        </w:rPr>
        <w:t xml:space="preserve"> u 2025</w:t>
      </w:r>
      <w:r w:rsidRPr="003F0DFE">
        <w:rPr>
          <w:b/>
          <w:sz w:val="24"/>
          <w:szCs w:val="24"/>
        </w:rPr>
        <w:t>. godini</w:t>
      </w:r>
    </w:p>
    <w:p w:rsidR="00143FEF" w:rsidRPr="003F0DFE" w:rsidRDefault="00143FEF" w:rsidP="00143FEF">
      <w:pPr>
        <w:rPr>
          <w:b/>
          <w:bCs/>
          <w:sz w:val="24"/>
          <w:szCs w:val="24"/>
        </w:rPr>
      </w:pPr>
      <w:r w:rsidRPr="003F0DFE">
        <w:rPr>
          <w:b/>
          <w:bCs/>
          <w:sz w:val="24"/>
          <w:szCs w:val="24"/>
        </w:rPr>
        <w:t>I. PREDMET JAVNOG POZIVA</w:t>
      </w:r>
    </w:p>
    <w:p w:rsidR="00143FEF" w:rsidRPr="003F0DFE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Predmet javnog poziva je j</w:t>
      </w:r>
      <w:bookmarkStart w:id="0" w:name="_Hlk90453755"/>
      <w:r w:rsidRPr="003F0DFE">
        <w:rPr>
          <w:sz w:val="24"/>
          <w:szCs w:val="24"/>
        </w:rPr>
        <w:t xml:space="preserve">avno prikupljanje prijava za financiranje programskih sadržaja </w:t>
      </w:r>
      <w:r>
        <w:rPr>
          <w:sz w:val="24"/>
          <w:szCs w:val="24"/>
        </w:rPr>
        <w:t>lokalnih elektroničkih medija u 2025</w:t>
      </w:r>
      <w:r w:rsidRPr="003F0DFE">
        <w:rPr>
          <w:sz w:val="24"/>
          <w:szCs w:val="24"/>
        </w:rPr>
        <w:t>. godini.</w:t>
      </w:r>
      <w:bookmarkEnd w:id="0"/>
    </w:p>
    <w:p w:rsidR="00143FEF" w:rsidRPr="003F0DFE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Sukladno odredbama Zakona o elektroničkim medijima (Narodne novine br. 111/21</w:t>
      </w:r>
      <w:r>
        <w:rPr>
          <w:sz w:val="24"/>
          <w:szCs w:val="24"/>
        </w:rPr>
        <w:t xml:space="preserve"> i 114/22</w:t>
      </w:r>
      <w:r w:rsidRPr="003F0DFE">
        <w:rPr>
          <w:sz w:val="24"/>
          <w:szCs w:val="24"/>
        </w:rPr>
        <w:t>) elektronički mediji su audiovizualni programi, radijski programi i elektroničke publikacije.</w:t>
      </w:r>
    </w:p>
    <w:p w:rsidR="00143FEF" w:rsidRPr="003F0DFE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 xml:space="preserve">Pod programskim sadržajima podrazumijevaju se objave od interesa za Općinu </w:t>
      </w:r>
      <w:r>
        <w:rPr>
          <w:sz w:val="24"/>
          <w:szCs w:val="24"/>
        </w:rPr>
        <w:t xml:space="preserve"> Berek </w:t>
      </w:r>
      <w:r w:rsidRPr="003F0DFE">
        <w:rPr>
          <w:sz w:val="24"/>
          <w:szCs w:val="24"/>
        </w:rPr>
        <w:t>koje su izdvojene u tematske cjeline ili pojedinačno.</w:t>
      </w:r>
    </w:p>
    <w:p w:rsidR="00143FEF" w:rsidRPr="003F0DFE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Pod programskim sadržajem ne podrazumijeva se elektronička publikacija (portal) u cijelosti.</w:t>
      </w:r>
    </w:p>
    <w:p w:rsidR="00143FEF" w:rsidRPr="003F0DFE" w:rsidRDefault="00143FEF" w:rsidP="00143FEF">
      <w:pPr>
        <w:jc w:val="both"/>
        <w:rPr>
          <w:sz w:val="24"/>
          <w:szCs w:val="24"/>
        </w:rPr>
      </w:pPr>
      <w:bookmarkStart w:id="1" w:name="_Hlk90459628"/>
      <w:r w:rsidRPr="003F0DFE">
        <w:rPr>
          <w:sz w:val="24"/>
          <w:szCs w:val="24"/>
        </w:rPr>
        <w:t xml:space="preserve">Cilj dodjele financijskih sredstava  je proizvodnja i objava kvalitetnih programskih sadržaja od interesa za Općinu </w:t>
      </w:r>
      <w:r>
        <w:rPr>
          <w:sz w:val="24"/>
          <w:szCs w:val="24"/>
        </w:rPr>
        <w:t>Berek</w:t>
      </w:r>
      <w:r w:rsidRPr="003F0DFE">
        <w:rPr>
          <w:sz w:val="24"/>
          <w:szCs w:val="24"/>
        </w:rPr>
        <w:t>.</w:t>
      </w:r>
    </w:p>
    <w:p w:rsidR="00143FEF" w:rsidRPr="003F0DFE" w:rsidRDefault="00143FEF" w:rsidP="00143FEF">
      <w:pPr>
        <w:jc w:val="both"/>
        <w:rPr>
          <w:b/>
          <w:bCs/>
          <w:sz w:val="24"/>
          <w:szCs w:val="24"/>
        </w:rPr>
      </w:pPr>
      <w:r w:rsidRPr="003F0DFE">
        <w:rPr>
          <w:b/>
          <w:bCs/>
          <w:sz w:val="24"/>
          <w:szCs w:val="24"/>
        </w:rPr>
        <w:t>II. UVJETI ZA PRIJAVU NA JAVNI POZIV</w:t>
      </w:r>
    </w:p>
    <w:p w:rsidR="00143FEF" w:rsidRPr="003F0DFE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Na Javni poziv mogu se prijaviti nakladnici koji obavljaju djelatnost elektroničkog medija i ispunjavaju sljedeće uvjete:</w:t>
      </w:r>
    </w:p>
    <w:p w:rsidR="00143FEF" w:rsidRPr="00FA450E" w:rsidRDefault="00143FEF" w:rsidP="00143FEF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FA450E">
        <w:rPr>
          <w:sz w:val="24"/>
          <w:szCs w:val="24"/>
        </w:rPr>
        <w:t>imaju sjedište na području Republike Hrvatske</w:t>
      </w:r>
    </w:p>
    <w:p w:rsidR="00143FEF" w:rsidRPr="00FA450E" w:rsidRDefault="00143FEF" w:rsidP="00143FEF">
      <w:pPr>
        <w:pStyle w:val="Odlomakpopis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FA450E">
        <w:rPr>
          <w:sz w:val="24"/>
          <w:szCs w:val="24"/>
        </w:rPr>
        <w:t xml:space="preserve">imaju koncesiju za područje Bjelovarsko-bilogorske županije </w:t>
      </w:r>
      <w:r w:rsidRPr="00F0571D">
        <w:t>ili gradova i općina na području BBŽ</w:t>
      </w:r>
    </w:p>
    <w:p w:rsidR="00143FEF" w:rsidRPr="00FA450E" w:rsidRDefault="00143FEF" w:rsidP="00143FEF">
      <w:pPr>
        <w:pStyle w:val="Odlomakpopis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FA450E">
        <w:rPr>
          <w:sz w:val="24"/>
          <w:szCs w:val="24"/>
        </w:rPr>
        <w:lastRenderedPageBreak/>
        <w:t>koji su registrirani kao pružatelj  medijskih usluga, elektroničkih publikacija i neprofitnih proizvođača audiovizualnog i radijskog programa pri Agenciji za elektroničke medije koje vodi Vije</w:t>
      </w:r>
      <w:r>
        <w:rPr>
          <w:sz w:val="24"/>
          <w:szCs w:val="24"/>
        </w:rPr>
        <w:t>će za elektroničke medije i to:</w:t>
      </w:r>
    </w:p>
    <w:p w:rsidR="00143FEF" w:rsidRPr="00FA450E" w:rsidRDefault="00143FEF" w:rsidP="00143FEF">
      <w:pPr>
        <w:pStyle w:val="Odlomakpopisa"/>
        <w:numPr>
          <w:ilvl w:val="0"/>
          <w:numId w:val="4"/>
        </w:numPr>
        <w:shd w:val="clear" w:color="auto" w:fill="FFFFFF"/>
        <w:spacing w:after="0" w:line="276" w:lineRule="auto"/>
        <w:ind w:left="1276"/>
        <w:jc w:val="both"/>
        <w:rPr>
          <w:rFonts w:eastAsia="Roboto" w:cstheme="minorHAnsi"/>
          <w:sz w:val="24"/>
          <w:szCs w:val="24"/>
        </w:rPr>
      </w:pPr>
      <w:r w:rsidRPr="00FA450E">
        <w:rPr>
          <w:sz w:val="24"/>
          <w:szCs w:val="24"/>
        </w:rPr>
        <w:t>televizijski nakladnici upisani u Knjigu pružatelja medijskih usluga televizije Agencije za elektroničke medije (AEM) -</w:t>
      </w:r>
      <w:r w:rsidRPr="00FA450E">
        <w:rPr>
          <w:rFonts w:ascii="Roboto" w:eastAsia="Roboto" w:hAnsi="Roboto" w:cs="Roboto"/>
          <w:sz w:val="24"/>
          <w:szCs w:val="24"/>
        </w:rPr>
        <w:t xml:space="preserve"> </w:t>
      </w:r>
      <w:r w:rsidRPr="00FA450E">
        <w:rPr>
          <w:rFonts w:eastAsia="Roboto" w:cstheme="minorHAnsi"/>
          <w:sz w:val="24"/>
          <w:szCs w:val="24"/>
        </w:rPr>
        <w:t xml:space="preserve">područje koncesije digitalna regija Bjelovarsko-bilogorska županija, </w:t>
      </w:r>
    </w:p>
    <w:p w:rsidR="00143FEF" w:rsidRPr="00FA450E" w:rsidRDefault="00143FEF" w:rsidP="00143FEF">
      <w:pPr>
        <w:pStyle w:val="Odlomakpopisa"/>
        <w:numPr>
          <w:ilvl w:val="0"/>
          <w:numId w:val="4"/>
        </w:numPr>
        <w:ind w:left="1276"/>
        <w:jc w:val="both"/>
        <w:rPr>
          <w:sz w:val="24"/>
          <w:szCs w:val="24"/>
        </w:rPr>
      </w:pPr>
      <w:r w:rsidRPr="00FA450E">
        <w:rPr>
          <w:sz w:val="24"/>
          <w:szCs w:val="24"/>
        </w:rPr>
        <w:t>radijski nakladnici upisani u Knjigu pružatelja medijskih usluga radija Agencije za elektroničke medije (AEM) – područje koncesije Bjelovarsko-bilogorska županija</w:t>
      </w:r>
      <w:r>
        <w:rPr>
          <w:sz w:val="24"/>
          <w:szCs w:val="24"/>
        </w:rPr>
        <w:t>,</w:t>
      </w:r>
    </w:p>
    <w:p w:rsidR="00143FEF" w:rsidRPr="00FA450E" w:rsidRDefault="00143FEF" w:rsidP="00143FEF">
      <w:pPr>
        <w:pStyle w:val="Odlomakpopisa"/>
        <w:numPr>
          <w:ilvl w:val="0"/>
          <w:numId w:val="4"/>
        </w:numPr>
        <w:ind w:left="1276"/>
        <w:jc w:val="both"/>
        <w:rPr>
          <w:sz w:val="24"/>
          <w:szCs w:val="24"/>
        </w:rPr>
      </w:pPr>
      <w:r w:rsidRPr="00FA450E">
        <w:rPr>
          <w:sz w:val="24"/>
          <w:szCs w:val="24"/>
        </w:rPr>
        <w:t>elektroničke publikacije upisane u Knjigu pružatelja elektroničkih publikacija koje svojim sadržajem nisu proizašle iz tiskanih medija, televizije ili radio postaja, te koje sadržajem podržavaju i lokalne (općinske, gradske ili županijske teme)</w:t>
      </w:r>
      <w:r>
        <w:rPr>
          <w:sz w:val="24"/>
          <w:szCs w:val="24"/>
        </w:rPr>
        <w:t>,</w:t>
      </w:r>
    </w:p>
    <w:p w:rsidR="00143FEF" w:rsidRPr="00FA450E" w:rsidRDefault="00143FEF" w:rsidP="00143FEF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FA450E">
        <w:rPr>
          <w:sz w:val="24"/>
          <w:szCs w:val="24"/>
        </w:rPr>
        <w:t>prijavitelj mora biti upisan u odgovarajuću Knjigu pružatelja najmanje godinu dana od dana predaje prijave</w:t>
      </w:r>
    </w:p>
    <w:p w:rsidR="00143FEF" w:rsidRPr="00FA450E" w:rsidRDefault="00143FEF" w:rsidP="00143FEF">
      <w:pPr>
        <w:jc w:val="both"/>
        <w:rPr>
          <w:sz w:val="24"/>
          <w:szCs w:val="24"/>
        </w:rPr>
      </w:pPr>
      <w:r w:rsidRPr="00FA450E">
        <w:rPr>
          <w:sz w:val="24"/>
          <w:szCs w:val="24"/>
        </w:rPr>
        <w:t>Pravo na dodjelu financijskih sredstava ne mogu ostvariti nakladnici:</w:t>
      </w:r>
    </w:p>
    <w:p w:rsidR="00143FEF" w:rsidRPr="00FA450E" w:rsidRDefault="00143FEF" w:rsidP="00143FEF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FA450E">
        <w:rPr>
          <w:sz w:val="24"/>
          <w:szCs w:val="24"/>
        </w:rPr>
        <w:t>koji se za prijavljene programske sadržaje financiraju iz sredstava Fonda za poticanje i pluralizam elektroničkih medija, proračuna Europske unije, državnog proračuna</w:t>
      </w:r>
    </w:p>
    <w:p w:rsidR="00143FEF" w:rsidRPr="00FA450E" w:rsidRDefault="00143FEF" w:rsidP="00143FEF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FA450E">
        <w:rPr>
          <w:sz w:val="24"/>
          <w:szCs w:val="24"/>
        </w:rPr>
        <w:t>koji su u likvidaciji ili stečajnom postupku</w:t>
      </w:r>
    </w:p>
    <w:p w:rsidR="00143FEF" w:rsidRPr="0056701B" w:rsidRDefault="00143FEF" w:rsidP="00143FEF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 w:rsidRPr="00FA450E">
        <w:rPr>
          <w:sz w:val="24"/>
          <w:szCs w:val="24"/>
        </w:rPr>
        <w:t>koji imaju nepodmirenih obveza prema državnom proračunu i Općini Berek</w:t>
      </w:r>
    </w:p>
    <w:p w:rsidR="00143FEF" w:rsidRPr="003F0DFE" w:rsidRDefault="00143FEF" w:rsidP="00143FEF">
      <w:pPr>
        <w:jc w:val="both"/>
        <w:rPr>
          <w:b/>
          <w:bCs/>
          <w:sz w:val="24"/>
          <w:szCs w:val="24"/>
        </w:rPr>
      </w:pPr>
      <w:r w:rsidRPr="003F0DFE">
        <w:rPr>
          <w:b/>
          <w:bCs/>
          <w:sz w:val="24"/>
          <w:szCs w:val="24"/>
        </w:rPr>
        <w:t xml:space="preserve">III. KRITERIJI DODJELE FINANCIJSKIH SREDSTAVA </w:t>
      </w:r>
    </w:p>
    <w:bookmarkEnd w:id="1"/>
    <w:p w:rsidR="00143FEF" w:rsidRPr="0056701B" w:rsidRDefault="00143FEF" w:rsidP="00143FEF">
      <w:pPr>
        <w:shd w:val="clear" w:color="auto" w:fill="FFFFFF"/>
        <w:spacing w:after="240"/>
        <w:jc w:val="both"/>
        <w:rPr>
          <w:rFonts w:eastAsia="Roboto" w:cstheme="minorHAnsi"/>
          <w:sz w:val="24"/>
          <w:szCs w:val="24"/>
        </w:rPr>
      </w:pPr>
      <w:r w:rsidRPr="0056701B">
        <w:rPr>
          <w:rFonts w:eastAsia="Roboto" w:cstheme="minorHAnsi"/>
          <w:sz w:val="24"/>
          <w:szCs w:val="24"/>
        </w:rPr>
        <w:t>Kriteriji temeljem kojih će se utvrđivati prednost prijavljenog projekta/programa su:</w:t>
      </w:r>
    </w:p>
    <w:tbl>
      <w:tblPr>
        <w:tblpPr w:leftFromText="180" w:rightFromText="180" w:vertAnchor="text" w:tblpY="-62"/>
        <w:tblW w:w="8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5677"/>
        <w:gridCol w:w="1715"/>
      </w:tblGrid>
      <w:tr w:rsidR="00143FEF" w:rsidRPr="003F0DFE" w:rsidTr="00EF0ADA">
        <w:trPr>
          <w:trHeight w:val="255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43FEF" w:rsidRPr="003F0DFE" w:rsidRDefault="00143FEF" w:rsidP="00EF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77" w:type="dxa"/>
            <w:shd w:val="clear" w:color="auto" w:fill="auto"/>
            <w:noWrap/>
            <w:vAlign w:val="bottom"/>
            <w:hideMark/>
          </w:tcPr>
          <w:p w:rsidR="00143FEF" w:rsidRPr="003F0DFE" w:rsidRDefault="00143FEF" w:rsidP="00EF0A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KRITERIJ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143FEF" w:rsidRPr="003F0DFE" w:rsidRDefault="00143FEF" w:rsidP="00EF0A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BROJ BODOVA</w:t>
            </w:r>
          </w:p>
        </w:tc>
      </w:tr>
      <w:tr w:rsidR="00143FEF" w:rsidRPr="003F0DFE" w:rsidTr="00EF0ADA">
        <w:trPr>
          <w:trHeight w:val="696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43FEF" w:rsidRPr="003F0DFE" w:rsidRDefault="00143FEF" w:rsidP="00EF0A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677" w:type="dxa"/>
            <w:shd w:val="clear" w:color="auto" w:fill="auto"/>
            <w:vAlign w:val="bottom"/>
            <w:hideMark/>
          </w:tcPr>
          <w:p w:rsidR="00143FEF" w:rsidRPr="003F0DFE" w:rsidRDefault="00143FEF" w:rsidP="00EF0A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Kvaliteta, kreativnost, inovativnost, autorski pristup u osmišljavanju programskog sadržaja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143FEF" w:rsidRPr="003F0DFE" w:rsidRDefault="00143FEF" w:rsidP="00EF0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0 - 10</w:t>
            </w:r>
          </w:p>
        </w:tc>
      </w:tr>
      <w:tr w:rsidR="00143FEF" w:rsidRPr="003F0DFE" w:rsidTr="00EF0ADA">
        <w:trPr>
          <w:trHeight w:val="1129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43FEF" w:rsidRPr="003F0DFE" w:rsidRDefault="00143FEF" w:rsidP="00EF0A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677" w:type="dxa"/>
            <w:shd w:val="clear" w:color="auto" w:fill="auto"/>
            <w:vAlign w:val="bottom"/>
            <w:hideMark/>
          </w:tcPr>
          <w:p w:rsidR="00143FEF" w:rsidRPr="003F0DFE" w:rsidRDefault="00143FEF" w:rsidP="00EF0A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Lokalni karakter programskog sadržaja (praćen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je događaja na području Općine Berek</w:t>
            </w: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), usmjereno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st na potrebe i interese mještana </w:t>
            </w: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Općine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Berek</w:t>
            </w: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 uključenost mještana</w:t>
            </w: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u predložene programske sadržaje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143FEF" w:rsidRPr="003F0DFE" w:rsidRDefault="00143FEF" w:rsidP="00EF0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0 - 10</w:t>
            </w:r>
          </w:p>
        </w:tc>
      </w:tr>
      <w:tr w:rsidR="00143FEF" w:rsidRPr="003F0DFE" w:rsidTr="00EF0ADA">
        <w:trPr>
          <w:trHeight w:val="1117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43FEF" w:rsidRPr="003F0DFE" w:rsidRDefault="00143FEF" w:rsidP="00EF0A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677" w:type="dxa"/>
            <w:shd w:val="clear" w:color="auto" w:fill="auto"/>
            <w:vAlign w:val="bottom"/>
            <w:hideMark/>
          </w:tcPr>
          <w:p w:rsidR="00143FEF" w:rsidRPr="003F0DFE" w:rsidRDefault="00143FEF" w:rsidP="00EF0A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Dinamika objava prijavljenog programskog sadržaja na primarnom mediju te dinamika objava istog ili prilagođenog  sadržaja na portalima i društvenim mrežama proizašlih iz primarnih medija prijavitelja </w:t>
            </w:r>
          </w:p>
          <w:p w:rsidR="00143FEF" w:rsidRPr="003F0DFE" w:rsidRDefault="00143FEF" w:rsidP="00EF0A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(uz navođenje broja i vrste društvenih mreža)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143FEF" w:rsidRPr="003F0DFE" w:rsidRDefault="00143FEF" w:rsidP="00EF0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0 - 10</w:t>
            </w:r>
          </w:p>
        </w:tc>
      </w:tr>
      <w:tr w:rsidR="00143FEF" w:rsidRPr="003F0DFE" w:rsidTr="00EF0ADA">
        <w:trPr>
          <w:trHeight w:val="895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43FEF" w:rsidRPr="003F0DFE" w:rsidRDefault="00143FEF" w:rsidP="00EF0A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677" w:type="dxa"/>
            <w:shd w:val="clear" w:color="auto" w:fill="auto"/>
            <w:vAlign w:val="center"/>
            <w:hideMark/>
          </w:tcPr>
          <w:p w:rsidR="00143FEF" w:rsidRPr="003F0DFE" w:rsidRDefault="00143FEF" w:rsidP="00EF0A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3F0DF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Doseg objava pojedinog medija (s obzirom na pokrivenost područja koncesije radija ili istraživanja gledanosti, slušanosti) to jest izvješće Google </w:t>
            </w:r>
            <w:proofErr w:type="spellStart"/>
            <w:r w:rsidRPr="003F0DF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analytics</w:t>
            </w:r>
            <w:proofErr w:type="spellEnd"/>
            <w:r w:rsidRPr="003F0DF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 (za posljednja tri mjeseca) za elektroničke publikacije, broj pratitelja na društvenim mrežama za sve prijavitelje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143FEF" w:rsidRPr="003F0DFE" w:rsidRDefault="00143FEF" w:rsidP="00EF0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0 - 10</w:t>
            </w:r>
          </w:p>
        </w:tc>
      </w:tr>
      <w:tr w:rsidR="00143FEF" w:rsidRPr="003F0DFE" w:rsidTr="00EF0ADA">
        <w:trPr>
          <w:trHeight w:val="255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43FEF" w:rsidRPr="003F0DFE" w:rsidRDefault="00143FEF" w:rsidP="00EF0A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677" w:type="dxa"/>
            <w:shd w:val="clear" w:color="auto" w:fill="auto"/>
            <w:vAlign w:val="bottom"/>
            <w:hideMark/>
          </w:tcPr>
          <w:p w:rsidR="00143FEF" w:rsidRPr="003F0DFE" w:rsidRDefault="00143FEF" w:rsidP="00EF0A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143FEF" w:rsidRPr="003F0DFE" w:rsidRDefault="00143FEF" w:rsidP="00EF0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F0D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0 - 40</w:t>
            </w:r>
          </w:p>
        </w:tc>
      </w:tr>
    </w:tbl>
    <w:p w:rsidR="00143FEF" w:rsidRPr="003F0DFE" w:rsidRDefault="00143FEF" w:rsidP="00143FEF">
      <w:pPr>
        <w:shd w:val="clear" w:color="auto" w:fill="FFFFFF"/>
        <w:spacing w:after="240"/>
        <w:jc w:val="both"/>
        <w:rPr>
          <w:rFonts w:eastAsia="Roboto" w:cstheme="minorHAnsi"/>
          <w:color w:val="383838"/>
          <w:sz w:val="24"/>
          <w:szCs w:val="24"/>
        </w:rPr>
      </w:pPr>
    </w:p>
    <w:p w:rsidR="00143FEF" w:rsidRPr="003F0DFE" w:rsidRDefault="00143FEF" w:rsidP="00143FEF">
      <w:pPr>
        <w:shd w:val="clear" w:color="auto" w:fill="FFFFFF"/>
        <w:spacing w:after="240"/>
        <w:jc w:val="both"/>
        <w:rPr>
          <w:rFonts w:eastAsia="Roboto" w:cstheme="minorHAnsi"/>
          <w:color w:val="383838"/>
          <w:sz w:val="24"/>
          <w:szCs w:val="24"/>
        </w:rPr>
      </w:pPr>
    </w:p>
    <w:p w:rsidR="00143FEF" w:rsidRPr="003F0DFE" w:rsidRDefault="00143FEF" w:rsidP="00143FEF">
      <w:pPr>
        <w:shd w:val="clear" w:color="auto" w:fill="FFFFFF"/>
        <w:spacing w:after="240"/>
        <w:jc w:val="both"/>
        <w:rPr>
          <w:rFonts w:ascii="Roboto" w:eastAsia="Roboto" w:hAnsi="Roboto" w:cs="Roboto"/>
          <w:color w:val="383838"/>
          <w:sz w:val="24"/>
          <w:szCs w:val="24"/>
        </w:rPr>
      </w:pPr>
    </w:p>
    <w:p w:rsidR="00143FEF" w:rsidRPr="003F0DFE" w:rsidRDefault="00143FEF" w:rsidP="00143FEF">
      <w:pPr>
        <w:jc w:val="both"/>
        <w:rPr>
          <w:rFonts w:ascii="Roboto" w:eastAsia="Roboto" w:hAnsi="Roboto" w:cs="Roboto"/>
          <w:sz w:val="24"/>
          <w:szCs w:val="24"/>
        </w:rPr>
      </w:pPr>
    </w:p>
    <w:p w:rsidR="00143FEF" w:rsidRPr="003F0DFE" w:rsidRDefault="00143FEF" w:rsidP="00143FEF">
      <w:pPr>
        <w:jc w:val="both"/>
        <w:rPr>
          <w:rFonts w:ascii="Roboto" w:eastAsia="Roboto" w:hAnsi="Roboto" w:cs="Roboto"/>
          <w:sz w:val="24"/>
          <w:szCs w:val="24"/>
        </w:rPr>
      </w:pPr>
    </w:p>
    <w:p w:rsidR="00143FEF" w:rsidRPr="003F0DFE" w:rsidRDefault="00143FEF" w:rsidP="00143FEF">
      <w:pPr>
        <w:jc w:val="both"/>
        <w:rPr>
          <w:rFonts w:ascii="Roboto" w:eastAsia="Roboto" w:hAnsi="Roboto" w:cs="Roboto"/>
          <w:sz w:val="24"/>
          <w:szCs w:val="24"/>
        </w:rPr>
      </w:pPr>
    </w:p>
    <w:p w:rsidR="00143FEF" w:rsidRPr="003F0DFE" w:rsidRDefault="00143FEF" w:rsidP="00143FEF">
      <w:pPr>
        <w:jc w:val="both"/>
        <w:rPr>
          <w:rFonts w:ascii="Roboto" w:eastAsia="Roboto" w:hAnsi="Roboto" w:cs="Roboto"/>
          <w:sz w:val="24"/>
          <w:szCs w:val="24"/>
        </w:rPr>
      </w:pPr>
    </w:p>
    <w:p w:rsidR="00143FEF" w:rsidRPr="003F0DFE" w:rsidRDefault="00143FEF" w:rsidP="00143FEF">
      <w:pPr>
        <w:jc w:val="both"/>
        <w:rPr>
          <w:rFonts w:ascii="Roboto" w:eastAsia="Roboto" w:hAnsi="Roboto" w:cs="Roboto"/>
          <w:sz w:val="24"/>
          <w:szCs w:val="24"/>
        </w:rPr>
      </w:pPr>
    </w:p>
    <w:p w:rsidR="00143FEF" w:rsidRPr="003F0DFE" w:rsidRDefault="00143FEF" w:rsidP="00143FEF">
      <w:pPr>
        <w:shd w:val="clear" w:color="auto" w:fill="FFFFFF"/>
        <w:spacing w:after="240"/>
        <w:jc w:val="both"/>
        <w:rPr>
          <w:rFonts w:ascii="Roboto" w:eastAsia="Roboto" w:hAnsi="Roboto" w:cs="Roboto"/>
          <w:sz w:val="24"/>
          <w:szCs w:val="24"/>
        </w:rPr>
      </w:pPr>
    </w:p>
    <w:p w:rsidR="00143FEF" w:rsidRPr="003F0DFE" w:rsidRDefault="00143FEF" w:rsidP="00143FEF">
      <w:pPr>
        <w:shd w:val="clear" w:color="auto" w:fill="FFFFFF"/>
        <w:spacing w:before="120" w:after="240" w:line="240" w:lineRule="auto"/>
        <w:jc w:val="both"/>
        <w:rPr>
          <w:rFonts w:eastAsia="Roboto" w:cstheme="minorHAnsi"/>
          <w:sz w:val="24"/>
          <w:szCs w:val="24"/>
        </w:rPr>
      </w:pPr>
    </w:p>
    <w:p w:rsidR="00143FEF" w:rsidRDefault="00143FEF" w:rsidP="00143FEF">
      <w:pPr>
        <w:shd w:val="clear" w:color="auto" w:fill="FFFFFF"/>
        <w:spacing w:before="120" w:after="240"/>
        <w:jc w:val="both"/>
        <w:rPr>
          <w:rFonts w:eastAsia="Roboto" w:cstheme="minorHAnsi"/>
          <w:sz w:val="24"/>
          <w:szCs w:val="24"/>
        </w:rPr>
      </w:pPr>
      <w:bookmarkStart w:id="2" w:name="_Hlk91571114"/>
    </w:p>
    <w:p w:rsidR="00143FEF" w:rsidRDefault="00143FEF" w:rsidP="00143FEF">
      <w:pPr>
        <w:shd w:val="clear" w:color="auto" w:fill="FFFFFF"/>
        <w:spacing w:before="120" w:after="240"/>
        <w:jc w:val="both"/>
        <w:rPr>
          <w:rFonts w:eastAsia="Roboto" w:cstheme="minorHAnsi"/>
          <w:sz w:val="24"/>
          <w:szCs w:val="24"/>
        </w:rPr>
      </w:pPr>
      <w:r>
        <w:rPr>
          <w:rFonts w:eastAsia="Roboto" w:cstheme="minorHAnsi"/>
          <w:sz w:val="24"/>
          <w:szCs w:val="24"/>
        </w:rPr>
        <w:t>Sukladno Pravilniku o Fondu za poticanje pluralizma i raznovrsnosti elektroničkih medija ( („Narodne novine“, br. 84/22), donesenog od Agencije za elektroničke medije, d</w:t>
      </w:r>
      <w:r w:rsidRPr="003F0DFE">
        <w:rPr>
          <w:rFonts w:eastAsia="Roboto" w:cstheme="minorHAnsi"/>
          <w:sz w:val="24"/>
          <w:szCs w:val="24"/>
        </w:rPr>
        <w:t>odatno će se vrednovati, s maksimalno 10 bodova, sadržaji usmjereni na teme:</w:t>
      </w:r>
    </w:p>
    <w:p w:rsidR="00143FEF" w:rsidRPr="003F0DFE" w:rsidRDefault="00143FEF" w:rsidP="00143FEF">
      <w:pPr>
        <w:numPr>
          <w:ilvl w:val="0"/>
          <w:numId w:val="1"/>
        </w:numPr>
        <w:shd w:val="clear" w:color="auto" w:fill="FFFFFF"/>
        <w:spacing w:after="0" w:line="276" w:lineRule="auto"/>
        <w:ind w:left="940"/>
        <w:jc w:val="both"/>
        <w:rPr>
          <w:rFonts w:cstheme="minorHAnsi"/>
          <w:sz w:val="24"/>
          <w:szCs w:val="24"/>
        </w:rPr>
      </w:pPr>
      <w:r w:rsidRPr="003F0DFE">
        <w:rPr>
          <w:rFonts w:cstheme="minorHAnsi"/>
          <w:sz w:val="24"/>
          <w:szCs w:val="24"/>
        </w:rPr>
        <w:lastRenderedPageBreak/>
        <w:t>ostvarivanje prava građana na javno informiranje</w:t>
      </w:r>
    </w:p>
    <w:p w:rsidR="00143FEF" w:rsidRPr="003F0DFE" w:rsidRDefault="00143FEF" w:rsidP="00143FEF">
      <w:pPr>
        <w:numPr>
          <w:ilvl w:val="0"/>
          <w:numId w:val="1"/>
        </w:numPr>
        <w:shd w:val="clear" w:color="auto" w:fill="FFFFFF"/>
        <w:spacing w:after="0" w:line="276" w:lineRule="auto"/>
        <w:ind w:left="940"/>
        <w:jc w:val="both"/>
        <w:rPr>
          <w:rFonts w:cstheme="minorHAnsi"/>
          <w:sz w:val="24"/>
          <w:szCs w:val="24"/>
        </w:rPr>
      </w:pPr>
      <w:r w:rsidRPr="003F0DFE">
        <w:rPr>
          <w:rFonts w:cstheme="minorHAnsi"/>
          <w:sz w:val="24"/>
          <w:szCs w:val="24"/>
        </w:rPr>
        <w:t xml:space="preserve">poticanje gospodarskih aktivnosti na području </w:t>
      </w:r>
      <w:r>
        <w:rPr>
          <w:rFonts w:cstheme="minorHAnsi"/>
          <w:sz w:val="24"/>
          <w:szCs w:val="24"/>
        </w:rPr>
        <w:t>Općine Berek</w:t>
      </w:r>
    </w:p>
    <w:p w:rsidR="00143FEF" w:rsidRPr="003F0DFE" w:rsidRDefault="00143FEF" w:rsidP="00143FEF">
      <w:pPr>
        <w:numPr>
          <w:ilvl w:val="0"/>
          <w:numId w:val="1"/>
        </w:numPr>
        <w:shd w:val="clear" w:color="auto" w:fill="FFFFFF"/>
        <w:spacing w:after="0" w:line="276" w:lineRule="auto"/>
        <w:ind w:left="940"/>
        <w:jc w:val="both"/>
        <w:rPr>
          <w:rFonts w:cstheme="minorHAnsi"/>
          <w:sz w:val="24"/>
          <w:szCs w:val="24"/>
        </w:rPr>
      </w:pPr>
      <w:r w:rsidRPr="003F0DFE">
        <w:rPr>
          <w:rFonts w:cstheme="minorHAnsi"/>
          <w:sz w:val="24"/>
          <w:szCs w:val="24"/>
        </w:rPr>
        <w:t>praćenje demografskih mjera i projekata</w:t>
      </w:r>
    </w:p>
    <w:p w:rsidR="00143FEF" w:rsidRDefault="00143FEF" w:rsidP="00143FEF">
      <w:pPr>
        <w:numPr>
          <w:ilvl w:val="0"/>
          <w:numId w:val="1"/>
        </w:numPr>
        <w:shd w:val="clear" w:color="auto" w:fill="FFFFFF"/>
        <w:spacing w:after="0" w:line="276" w:lineRule="auto"/>
        <w:ind w:left="940"/>
        <w:jc w:val="both"/>
        <w:rPr>
          <w:rFonts w:cstheme="minorHAnsi"/>
          <w:sz w:val="24"/>
          <w:szCs w:val="24"/>
        </w:rPr>
      </w:pPr>
      <w:r w:rsidRPr="003F0DFE">
        <w:rPr>
          <w:rFonts w:cstheme="minorHAnsi"/>
          <w:sz w:val="24"/>
          <w:szCs w:val="24"/>
        </w:rPr>
        <w:t xml:space="preserve">poticanje poljoprivrednog i ruralnog razvoja na području </w:t>
      </w:r>
      <w:r>
        <w:rPr>
          <w:rFonts w:cstheme="minorHAnsi"/>
          <w:sz w:val="24"/>
          <w:szCs w:val="24"/>
        </w:rPr>
        <w:t>Općine Berek</w:t>
      </w:r>
    </w:p>
    <w:p w:rsidR="00143FEF" w:rsidRPr="0075022E" w:rsidRDefault="00143FEF" w:rsidP="00143FEF">
      <w:pPr>
        <w:numPr>
          <w:ilvl w:val="0"/>
          <w:numId w:val="1"/>
        </w:numPr>
        <w:shd w:val="clear" w:color="auto" w:fill="FFFFFF"/>
        <w:spacing w:after="0" w:line="276" w:lineRule="auto"/>
        <w:ind w:left="940"/>
        <w:jc w:val="both"/>
        <w:rPr>
          <w:rFonts w:cstheme="minorHAnsi"/>
          <w:sz w:val="24"/>
          <w:szCs w:val="24"/>
        </w:rPr>
      </w:pPr>
      <w:r w:rsidRPr="0075022E">
        <w:rPr>
          <w:color w:val="231F20"/>
          <w:sz w:val="24"/>
          <w:szCs w:val="24"/>
          <w:shd w:val="clear" w:color="auto" w:fill="FFFFFF"/>
        </w:rPr>
        <w:t>poticanje posebnih kulturnih projekata i manifestacija</w:t>
      </w:r>
    </w:p>
    <w:p w:rsidR="00143FEF" w:rsidRPr="003F0DFE" w:rsidRDefault="00143FEF" w:rsidP="00143FEF">
      <w:pPr>
        <w:numPr>
          <w:ilvl w:val="0"/>
          <w:numId w:val="1"/>
        </w:numPr>
        <w:shd w:val="clear" w:color="auto" w:fill="FFFFFF"/>
        <w:spacing w:after="0" w:line="276" w:lineRule="auto"/>
        <w:ind w:left="940"/>
        <w:jc w:val="both"/>
        <w:rPr>
          <w:rFonts w:cstheme="minorHAnsi"/>
          <w:sz w:val="24"/>
          <w:szCs w:val="24"/>
        </w:rPr>
      </w:pPr>
      <w:r w:rsidRPr="003F0DFE">
        <w:rPr>
          <w:rFonts w:cstheme="minorHAnsi"/>
          <w:sz w:val="24"/>
          <w:szCs w:val="24"/>
        </w:rPr>
        <w:t xml:space="preserve">poticanje turizma, kulturne raznolikosti, umjetnosti i njegovanje baštine </w:t>
      </w:r>
      <w:r>
        <w:rPr>
          <w:rFonts w:cstheme="minorHAnsi"/>
          <w:sz w:val="24"/>
          <w:szCs w:val="24"/>
        </w:rPr>
        <w:t>Općine Berek</w:t>
      </w:r>
    </w:p>
    <w:p w:rsidR="00143FEF" w:rsidRPr="003F0DFE" w:rsidRDefault="00143FEF" w:rsidP="00143FEF">
      <w:pPr>
        <w:numPr>
          <w:ilvl w:val="0"/>
          <w:numId w:val="1"/>
        </w:numPr>
        <w:shd w:val="clear" w:color="auto" w:fill="FFFFFF"/>
        <w:spacing w:after="0" w:line="276" w:lineRule="auto"/>
        <w:ind w:left="940"/>
        <w:jc w:val="both"/>
        <w:rPr>
          <w:rFonts w:cstheme="minorHAnsi"/>
          <w:sz w:val="24"/>
          <w:szCs w:val="24"/>
        </w:rPr>
      </w:pPr>
      <w:r w:rsidRPr="003F0DFE">
        <w:rPr>
          <w:rFonts w:cstheme="minorHAnsi"/>
          <w:sz w:val="24"/>
          <w:szCs w:val="24"/>
        </w:rPr>
        <w:t>razvoj znanosti, odgoja, obrazovanja i sporta</w:t>
      </w:r>
    </w:p>
    <w:p w:rsidR="00143FEF" w:rsidRPr="003F0DFE" w:rsidRDefault="00143FEF" w:rsidP="00143FEF">
      <w:pPr>
        <w:numPr>
          <w:ilvl w:val="0"/>
          <w:numId w:val="1"/>
        </w:numPr>
        <w:shd w:val="clear" w:color="auto" w:fill="FFFFFF"/>
        <w:spacing w:after="0" w:line="276" w:lineRule="auto"/>
        <w:ind w:left="940"/>
        <w:jc w:val="both"/>
        <w:rPr>
          <w:rFonts w:cstheme="minorHAnsi"/>
          <w:sz w:val="24"/>
          <w:szCs w:val="24"/>
        </w:rPr>
      </w:pPr>
      <w:r w:rsidRPr="003F0DFE">
        <w:rPr>
          <w:rFonts w:cstheme="minorHAnsi"/>
          <w:sz w:val="24"/>
          <w:szCs w:val="24"/>
        </w:rPr>
        <w:t>promocija zdravlja i socijalne uključenosti posebice populacije starijih osoba, hrvatskih branitelja, osoba s invaliditetom i osoba s posebnim potrebama</w:t>
      </w:r>
    </w:p>
    <w:p w:rsidR="00143FEF" w:rsidRPr="003F0DFE" w:rsidRDefault="00143FEF" w:rsidP="00143FEF">
      <w:pPr>
        <w:numPr>
          <w:ilvl w:val="0"/>
          <w:numId w:val="1"/>
        </w:numPr>
        <w:shd w:val="clear" w:color="auto" w:fill="FFFFFF"/>
        <w:spacing w:after="0" w:line="276" w:lineRule="auto"/>
        <w:ind w:left="940"/>
        <w:jc w:val="both"/>
        <w:rPr>
          <w:rFonts w:cstheme="minorHAnsi"/>
          <w:sz w:val="24"/>
          <w:szCs w:val="24"/>
        </w:rPr>
      </w:pPr>
      <w:r w:rsidRPr="003F0DFE">
        <w:rPr>
          <w:rFonts w:cstheme="minorHAnsi"/>
          <w:sz w:val="24"/>
          <w:szCs w:val="24"/>
        </w:rPr>
        <w:t>promicanje ravnopravnosti spolova</w:t>
      </w:r>
    </w:p>
    <w:p w:rsidR="00143FEF" w:rsidRDefault="00143FEF" w:rsidP="00143FEF">
      <w:pPr>
        <w:numPr>
          <w:ilvl w:val="0"/>
          <w:numId w:val="1"/>
        </w:numPr>
        <w:shd w:val="clear" w:color="auto" w:fill="FFFFFF"/>
        <w:spacing w:after="0" w:line="276" w:lineRule="auto"/>
        <w:ind w:left="940"/>
        <w:rPr>
          <w:rFonts w:cstheme="minorHAnsi"/>
          <w:sz w:val="24"/>
          <w:szCs w:val="24"/>
        </w:rPr>
      </w:pPr>
      <w:r w:rsidRPr="003F0DFE">
        <w:rPr>
          <w:rFonts w:cstheme="minorHAnsi"/>
          <w:sz w:val="24"/>
          <w:szCs w:val="24"/>
        </w:rPr>
        <w:t>zaštita okoliša i ljudskog zdravlja</w:t>
      </w:r>
      <w:bookmarkEnd w:id="2"/>
    </w:p>
    <w:p w:rsidR="00143FEF" w:rsidRPr="0056701B" w:rsidRDefault="00143FEF" w:rsidP="00143FEF">
      <w:pPr>
        <w:numPr>
          <w:ilvl w:val="0"/>
          <w:numId w:val="1"/>
        </w:numPr>
        <w:shd w:val="clear" w:color="auto" w:fill="FFFFFF"/>
        <w:spacing w:after="0" w:line="276" w:lineRule="auto"/>
        <w:ind w:left="940"/>
        <w:rPr>
          <w:rFonts w:cstheme="minorHAnsi"/>
          <w:sz w:val="24"/>
          <w:szCs w:val="24"/>
        </w:rPr>
      </w:pPr>
      <w:r w:rsidRPr="00F0571D">
        <w:rPr>
          <w:rFonts w:cstheme="minorHAnsi"/>
          <w:sz w:val="24"/>
          <w:szCs w:val="24"/>
        </w:rPr>
        <w:t xml:space="preserve">Općina Berek </w:t>
      </w:r>
      <w:r>
        <w:rPr>
          <w:rFonts w:cstheme="minorHAnsi"/>
          <w:sz w:val="24"/>
          <w:szCs w:val="24"/>
        </w:rPr>
        <w:t xml:space="preserve">je </w:t>
      </w:r>
      <w:r w:rsidRPr="00F0571D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oncesijsko područje ponuđača.</w:t>
      </w:r>
      <w:r>
        <w:rPr>
          <w:rFonts w:cstheme="minorHAnsi"/>
          <w:sz w:val="24"/>
          <w:szCs w:val="24"/>
        </w:rPr>
        <w:br/>
      </w:r>
    </w:p>
    <w:p w:rsidR="00143FEF" w:rsidRPr="003F0DFE" w:rsidRDefault="00143FEF" w:rsidP="00143FEF">
      <w:pPr>
        <w:jc w:val="both"/>
        <w:rPr>
          <w:b/>
          <w:bCs/>
          <w:sz w:val="24"/>
          <w:szCs w:val="24"/>
        </w:rPr>
      </w:pPr>
      <w:r w:rsidRPr="003F0DFE">
        <w:rPr>
          <w:b/>
          <w:bCs/>
          <w:sz w:val="24"/>
          <w:szCs w:val="24"/>
        </w:rPr>
        <w:t>IV. SADRŽAJ PRIJAVE</w:t>
      </w:r>
    </w:p>
    <w:p w:rsidR="00143FEF" w:rsidRPr="003F0DFE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Prijava na Javni poziv sadrži sljedeću dokumentaciju:</w:t>
      </w:r>
    </w:p>
    <w:p w:rsidR="00143FEF" w:rsidRPr="003F0DFE" w:rsidRDefault="00143FEF" w:rsidP="00143FEF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Obrazac 1 – ispunjen u cijelosti, ovjeren pečatom i potpisom osobe ovlaštene za zastupanje</w:t>
      </w:r>
    </w:p>
    <w:p w:rsidR="00143FEF" w:rsidRPr="003F0DFE" w:rsidRDefault="00143FEF" w:rsidP="00143FEF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Obrazac 2 –  podaci o programskom sadržaju koji se prijavljuje</w:t>
      </w:r>
    </w:p>
    <w:p w:rsidR="00143FEF" w:rsidRPr="003F0DFE" w:rsidRDefault="00143FEF" w:rsidP="00143FEF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Izjava – ispunjena u cijelosti, ovjerena pečatom i potpisom ovlaštene osobe za zastupanje</w:t>
      </w:r>
    </w:p>
    <w:p w:rsidR="00143FEF" w:rsidRDefault="00143FEF" w:rsidP="00143FEF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Ovjereni izvadak iz Upisnika medijskih usluga koji se vodi pri Vijeću za elektroničke medije</w:t>
      </w:r>
    </w:p>
    <w:p w:rsidR="00143FEF" w:rsidRDefault="00143FEF" w:rsidP="00143FEF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Potvrda nadležne porezne uprave o nepostojanju duga</w:t>
      </w:r>
    </w:p>
    <w:p w:rsidR="00143FEF" w:rsidRDefault="00143FEF" w:rsidP="00143FEF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Potvrdu FINA-e o likvidnosti poslovanja tvrtke/medija</w:t>
      </w:r>
    </w:p>
    <w:p w:rsidR="00143FEF" w:rsidRPr="000D0C25" w:rsidRDefault="00143FEF" w:rsidP="00143FEF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Pr="000D0C25">
        <w:t xml:space="preserve"> </w:t>
      </w:r>
      <w:r w:rsidRPr="000D0C25">
        <w:rPr>
          <w:sz w:val="24"/>
          <w:szCs w:val="24"/>
        </w:rPr>
        <w:t>BON 1 (sadrži podatke o financijskom pol</w:t>
      </w:r>
      <w:r>
        <w:rPr>
          <w:sz w:val="24"/>
          <w:szCs w:val="24"/>
        </w:rPr>
        <w:t xml:space="preserve">ožaju i uspješnosti poslovanja) ili </w:t>
      </w:r>
    </w:p>
    <w:p w:rsidR="00143FEF" w:rsidRPr="003F0DFE" w:rsidRDefault="00143FEF" w:rsidP="00143FEF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0D0C25">
        <w:rPr>
          <w:sz w:val="24"/>
          <w:szCs w:val="24"/>
        </w:rPr>
        <w:t>BON 2 (obrazac o bonitetu kojeg izdaju poslovne banke)</w:t>
      </w:r>
    </w:p>
    <w:p w:rsidR="00143FEF" w:rsidRPr="003F0DFE" w:rsidRDefault="00143FEF" w:rsidP="00143FEF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3F0DFE">
        <w:rPr>
          <w:sz w:val="24"/>
          <w:szCs w:val="24"/>
        </w:rPr>
        <w:t xml:space="preserve">Google </w:t>
      </w:r>
      <w:proofErr w:type="spellStart"/>
      <w:r w:rsidRPr="003F0DFE">
        <w:rPr>
          <w:sz w:val="24"/>
          <w:szCs w:val="24"/>
        </w:rPr>
        <w:t>analytics</w:t>
      </w:r>
      <w:proofErr w:type="spellEnd"/>
      <w:r w:rsidRPr="003F0DFE">
        <w:rPr>
          <w:sz w:val="24"/>
          <w:szCs w:val="24"/>
        </w:rPr>
        <w:t xml:space="preserve"> podaci (samo za elektroničke publikacije)</w:t>
      </w:r>
    </w:p>
    <w:p w:rsidR="00143FEF" w:rsidRPr="003F0DFE" w:rsidRDefault="00143FEF" w:rsidP="00143FEF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Broj pratitelja na društvenim mrežama (za sve prijavitelja)</w:t>
      </w:r>
    </w:p>
    <w:p w:rsidR="00143FEF" w:rsidRPr="003F0DFE" w:rsidRDefault="00143FEF" w:rsidP="00143FEF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Istraživanja o gledanosti/slušanosti</w:t>
      </w:r>
    </w:p>
    <w:p w:rsidR="00143FEF" w:rsidRPr="003F0DFE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 xml:space="preserve">Prijedlozi programskih sadržaja dostavljaju se isključivo na propisanim obrascima koji su dostupni na službenim mrežnim stranicama </w:t>
      </w:r>
      <w:r>
        <w:rPr>
          <w:sz w:val="24"/>
          <w:szCs w:val="24"/>
        </w:rPr>
        <w:t>Općine Berek.</w:t>
      </w:r>
    </w:p>
    <w:p w:rsidR="00143FEF" w:rsidRPr="003F0DFE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Obrasci se ispunja</w:t>
      </w:r>
      <w:r>
        <w:rPr>
          <w:sz w:val="24"/>
          <w:szCs w:val="24"/>
        </w:rPr>
        <w:t>vaju isključivo pomoću računala te se vlastoručno potpisuju.</w:t>
      </w:r>
    </w:p>
    <w:p w:rsidR="00143FEF" w:rsidRPr="003F0DFE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 xml:space="preserve">Nakladnik može na Javni poziv prijaviti </w:t>
      </w:r>
      <w:r>
        <w:rPr>
          <w:sz w:val="24"/>
          <w:szCs w:val="24"/>
        </w:rPr>
        <w:t xml:space="preserve">više </w:t>
      </w:r>
      <w:r w:rsidRPr="003F0DFE">
        <w:rPr>
          <w:sz w:val="24"/>
          <w:szCs w:val="24"/>
        </w:rPr>
        <w:t>programski</w:t>
      </w:r>
      <w:r>
        <w:rPr>
          <w:sz w:val="24"/>
          <w:szCs w:val="24"/>
        </w:rPr>
        <w:t>h</w:t>
      </w:r>
      <w:r w:rsidRPr="003F0DFE">
        <w:rPr>
          <w:sz w:val="24"/>
          <w:szCs w:val="24"/>
        </w:rPr>
        <w:t xml:space="preserve"> sadržaj</w:t>
      </w:r>
      <w:r>
        <w:rPr>
          <w:sz w:val="24"/>
          <w:szCs w:val="24"/>
        </w:rPr>
        <w:t>a</w:t>
      </w:r>
      <w:r w:rsidRPr="003F0DFE">
        <w:rPr>
          <w:sz w:val="24"/>
          <w:szCs w:val="24"/>
        </w:rPr>
        <w:t>.</w:t>
      </w:r>
      <w:r>
        <w:rPr>
          <w:sz w:val="24"/>
          <w:szCs w:val="24"/>
        </w:rPr>
        <w:t xml:space="preserve"> U tom slučaju programski se sadržaji prijavljuju odvojeno, odnosno za svaki programski sadržaj koristi se zasebni Programski obrazac prijave.</w:t>
      </w:r>
    </w:p>
    <w:p w:rsidR="00143FEF" w:rsidRPr="003F0DFE" w:rsidRDefault="00143FEF" w:rsidP="00143FEF">
      <w:pPr>
        <w:jc w:val="both"/>
        <w:rPr>
          <w:b/>
          <w:bCs/>
          <w:sz w:val="24"/>
          <w:szCs w:val="24"/>
        </w:rPr>
      </w:pPr>
      <w:r w:rsidRPr="003F0DFE">
        <w:rPr>
          <w:b/>
          <w:bCs/>
          <w:sz w:val="24"/>
          <w:szCs w:val="24"/>
        </w:rPr>
        <w:t>V. NAČIN PRIJAVE</w:t>
      </w:r>
    </w:p>
    <w:p w:rsidR="00143FEF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Prijava i pripadajuća</w:t>
      </w:r>
      <w:r>
        <w:rPr>
          <w:sz w:val="24"/>
          <w:szCs w:val="24"/>
        </w:rPr>
        <w:t xml:space="preserve"> dokumentaciju dostavlja</w:t>
      </w:r>
      <w:r w:rsidRPr="003F0DFE">
        <w:rPr>
          <w:sz w:val="24"/>
          <w:szCs w:val="24"/>
        </w:rPr>
        <w:t xml:space="preserve"> se</w:t>
      </w:r>
      <w:r>
        <w:rPr>
          <w:sz w:val="24"/>
          <w:szCs w:val="24"/>
        </w:rPr>
        <w:t>:</w:t>
      </w:r>
    </w:p>
    <w:p w:rsidR="00143FEF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- osobno u pisarnicu u zatvorenoj omotnici s naznakom: </w:t>
      </w:r>
      <w:r w:rsidRPr="00316057">
        <w:rPr>
          <w:sz w:val="24"/>
          <w:szCs w:val="24"/>
        </w:rPr>
        <w:t>„Ne otvaraj - Prijava na Javni poziv – MEDIJI“</w:t>
      </w:r>
    </w:p>
    <w:p w:rsidR="00143FEF" w:rsidRDefault="00143FEF" w:rsidP="00143F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0DFE">
        <w:rPr>
          <w:sz w:val="24"/>
          <w:szCs w:val="24"/>
        </w:rPr>
        <w:t xml:space="preserve">poštom preporučeno u zatvorenoj omotnici na adresu: </w:t>
      </w:r>
      <w:r>
        <w:rPr>
          <w:sz w:val="24"/>
          <w:szCs w:val="24"/>
        </w:rPr>
        <w:t xml:space="preserve">OPĆINA BEREK, Berek 77, 43232 Berek </w:t>
      </w:r>
      <w:r>
        <w:rPr>
          <w:sz w:val="24"/>
          <w:szCs w:val="24"/>
        </w:rPr>
        <w:tab/>
      </w:r>
      <w:r w:rsidRPr="003F0DFE">
        <w:rPr>
          <w:sz w:val="24"/>
          <w:szCs w:val="24"/>
        </w:rPr>
        <w:t xml:space="preserve">s naznakom: „Ne otvaraj - Prijava na Javni poziv </w:t>
      </w:r>
      <w:r>
        <w:rPr>
          <w:sz w:val="24"/>
          <w:szCs w:val="24"/>
        </w:rPr>
        <w:t xml:space="preserve">– MEDIJI“ </w:t>
      </w:r>
    </w:p>
    <w:p w:rsidR="00143FEF" w:rsidRPr="003F0DFE" w:rsidRDefault="00143FEF" w:rsidP="00143F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elektroničkom poštom na mail </w:t>
      </w:r>
      <w:hyperlink r:id="rId6" w:history="1">
        <w:r w:rsidRPr="00D21D39">
          <w:rPr>
            <w:rStyle w:val="Hiperveza"/>
            <w:sz w:val="24"/>
            <w:szCs w:val="24"/>
          </w:rPr>
          <w:t>opcina@berek.hr</w:t>
        </w:r>
      </w:hyperlink>
      <w:r>
        <w:rPr>
          <w:sz w:val="24"/>
          <w:szCs w:val="24"/>
        </w:rPr>
        <w:t xml:space="preserve"> s naznakom u naslovu pošte „Prijava na Javni poziv – MEDIJI“.</w:t>
      </w:r>
    </w:p>
    <w:p w:rsidR="00143FEF" w:rsidRPr="003F0DFE" w:rsidRDefault="00143FEF" w:rsidP="00143FEF">
      <w:pPr>
        <w:jc w:val="both"/>
        <w:rPr>
          <w:b/>
          <w:bCs/>
          <w:sz w:val="24"/>
          <w:szCs w:val="24"/>
        </w:rPr>
      </w:pPr>
      <w:r w:rsidRPr="003F0DFE">
        <w:rPr>
          <w:b/>
          <w:bCs/>
          <w:sz w:val="24"/>
          <w:szCs w:val="24"/>
        </w:rPr>
        <w:t>VI. ROK ZA PODNOŠENJE PRIJAVE</w:t>
      </w:r>
    </w:p>
    <w:p w:rsidR="00143FEF" w:rsidRPr="003F0DFE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 xml:space="preserve">Prijave na Javni poziv s pripadajućom dokumentacijom podnose se u roku od </w:t>
      </w:r>
      <w:r>
        <w:rPr>
          <w:b/>
          <w:sz w:val="24"/>
          <w:szCs w:val="24"/>
        </w:rPr>
        <w:t>deset (10</w:t>
      </w:r>
      <w:r w:rsidRPr="00316057">
        <w:rPr>
          <w:b/>
          <w:sz w:val="24"/>
          <w:szCs w:val="24"/>
        </w:rPr>
        <w:t xml:space="preserve">) dana </w:t>
      </w:r>
      <w:r w:rsidRPr="003F0DFE">
        <w:rPr>
          <w:sz w:val="24"/>
          <w:szCs w:val="24"/>
        </w:rPr>
        <w:t xml:space="preserve">od dana objave Javnog poziva na mrežnoj stranici </w:t>
      </w:r>
      <w:r>
        <w:rPr>
          <w:sz w:val="24"/>
          <w:szCs w:val="24"/>
        </w:rPr>
        <w:t>Općine Berek.</w:t>
      </w:r>
    </w:p>
    <w:p w:rsidR="00143FEF" w:rsidRPr="003F0DFE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Prijave na Javni poziv koje ne budu podnesene u gore utvrđenom roku, na način i u obliku opisanima u točkama II., IV. i V. ovog Javnog poziva, smatrat će se neprihvatljivima i neće se razmatrati.</w:t>
      </w:r>
    </w:p>
    <w:p w:rsidR="00143FEF" w:rsidRPr="003F0DFE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Razmatrat će se samo programski sadržaji koji su pravodobno prijavljeni te koji u cijelosti zadovoljavanu propisane uvjete Javnog poziva.</w:t>
      </w:r>
    </w:p>
    <w:p w:rsidR="00143FEF" w:rsidRDefault="00143FEF" w:rsidP="00143FEF">
      <w:pPr>
        <w:jc w:val="both"/>
        <w:rPr>
          <w:sz w:val="24"/>
          <w:szCs w:val="24"/>
        </w:rPr>
      </w:pPr>
      <w:r w:rsidRPr="00316057">
        <w:rPr>
          <w:sz w:val="24"/>
          <w:szCs w:val="24"/>
        </w:rPr>
        <w:t>Odluku o financiranju programskih sadr</w:t>
      </w:r>
      <w:r w:rsidR="00BB037A">
        <w:rPr>
          <w:sz w:val="24"/>
          <w:szCs w:val="24"/>
        </w:rPr>
        <w:t>žaja elektroničkih medija u 2025</w:t>
      </w:r>
      <w:bookmarkStart w:id="3" w:name="_GoBack"/>
      <w:bookmarkEnd w:id="3"/>
      <w:r w:rsidRPr="00316057">
        <w:rPr>
          <w:sz w:val="24"/>
          <w:szCs w:val="24"/>
        </w:rPr>
        <w:t>. godini donosi načelnik Općine Berek na prijedlog Povjerenstva za provedbu Javnog poziva za financiranje programskih sadr</w:t>
      </w:r>
      <w:r w:rsidR="00BB037A">
        <w:rPr>
          <w:sz w:val="24"/>
          <w:szCs w:val="24"/>
        </w:rPr>
        <w:t>žaja elektroničkih medija u 2025</w:t>
      </w:r>
      <w:r w:rsidRPr="00316057">
        <w:rPr>
          <w:sz w:val="24"/>
          <w:szCs w:val="24"/>
        </w:rPr>
        <w:t>. godini.</w:t>
      </w:r>
    </w:p>
    <w:p w:rsidR="00143FEF" w:rsidRPr="003F0DFE" w:rsidRDefault="00143FEF" w:rsidP="00143FEF">
      <w:pPr>
        <w:jc w:val="both"/>
        <w:rPr>
          <w:b/>
          <w:bCs/>
          <w:sz w:val="24"/>
          <w:szCs w:val="24"/>
        </w:rPr>
      </w:pPr>
      <w:r w:rsidRPr="003F0DFE">
        <w:rPr>
          <w:b/>
          <w:bCs/>
          <w:sz w:val="24"/>
          <w:szCs w:val="24"/>
        </w:rPr>
        <w:t>VII. REZULTATI JAVNOG POZIVA, PRAVO PRIGOVORA I POTPISIVANJE UGOVORA</w:t>
      </w:r>
    </w:p>
    <w:p w:rsidR="00143FEF" w:rsidRPr="003F0DFE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Rezultati Javnog poziva objavit će se na službenoj mrežnoj stranici</w:t>
      </w:r>
      <w:r>
        <w:rPr>
          <w:sz w:val="24"/>
          <w:szCs w:val="24"/>
        </w:rPr>
        <w:t xml:space="preserve"> Općine Berek u roku od tri (3</w:t>
      </w:r>
      <w:r w:rsidRPr="003F0DFE">
        <w:rPr>
          <w:sz w:val="24"/>
          <w:szCs w:val="24"/>
        </w:rPr>
        <w:t xml:space="preserve">) dana od dana odabira. </w:t>
      </w:r>
    </w:p>
    <w:p w:rsidR="00143FEF" w:rsidRPr="003F0DFE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>Zaprimljene prijave na javni poziv se ne vraćaju.</w:t>
      </w:r>
    </w:p>
    <w:p w:rsidR="00143FEF" w:rsidRDefault="00143FEF" w:rsidP="00143FEF">
      <w:pPr>
        <w:jc w:val="both"/>
        <w:rPr>
          <w:sz w:val="24"/>
          <w:szCs w:val="24"/>
        </w:rPr>
      </w:pPr>
      <w:r w:rsidRPr="0056701B">
        <w:rPr>
          <w:sz w:val="24"/>
          <w:szCs w:val="24"/>
        </w:rPr>
        <w:t>Općina Berek zadržav</w:t>
      </w:r>
      <w:r>
        <w:rPr>
          <w:sz w:val="24"/>
          <w:szCs w:val="24"/>
        </w:rPr>
        <w:t>a prvo poništenja ovog Javnog poziva</w:t>
      </w:r>
      <w:r w:rsidRPr="0056701B">
        <w:rPr>
          <w:sz w:val="24"/>
          <w:szCs w:val="24"/>
        </w:rPr>
        <w:t xml:space="preserve"> i neprihvaćanja niti jednog ponuditelja, bez obveze obrazloženja i bez snošenja novčanih i svih drugih evidentiranih posljedica.</w:t>
      </w:r>
    </w:p>
    <w:p w:rsidR="00143FEF" w:rsidRPr="0056701B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 xml:space="preserve">Prijavitelji kojima se odobre financijska sredstva sklopit će sa </w:t>
      </w:r>
      <w:r>
        <w:rPr>
          <w:sz w:val="24"/>
          <w:szCs w:val="24"/>
        </w:rPr>
        <w:t xml:space="preserve">Općinom Berek </w:t>
      </w:r>
      <w:r w:rsidRPr="003F0DFE">
        <w:rPr>
          <w:sz w:val="24"/>
          <w:szCs w:val="24"/>
        </w:rPr>
        <w:t xml:space="preserve">Ugovor o financiranju programskih sadržaja kojim će se regulirati međusobna prava i obveze korisnika financijskih sredstva i </w:t>
      </w:r>
      <w:r>
        <w:rPr>
          <w:sz w:val="24"/>
          <w:szCs w:val="24"/>
        </w:rPr>
        <w:t>Općine Berek.</w:t>
      </w:r>
    </w:p>
    <w:p w:rsidR="00143FEF" w:rsidRPr="003F0DFE" w:rsidRDefault="00143FEF" w:rsidP="00143FEF">
      <w:pPr>
        <w:jc w:val="both"/>
        <w:rPr>
          <w:b/>
          <w:bCs/>
          <w:sz w:val="24"/>
          <w:szCs w:val="24"/>
        </w:rPr>
      </w:pPr>
      <w:r w:rsidRPr="003F0DFE">
        <w:rPr>
          <w:b/>
          <w:bCs/>
          <w:sz w:val="24"/>
          <w:szCs w:val="24"/>
        </w:rPr>
        <w:t>VII</w:t>
      </w:r>
      <w:r>
        <w:rPr>
          <w:b/>
          <w:bCs/>
          <w:sz w:val="24"/>
          <w:szCs w:val="24"/>
        </w:rPr>
        <w:t>I</w:t>
      </w:r>
      <w:r w:rsidRPr="003F0DFE">
        <w:rPr>
          <w:b/>
          <w:bCs/>
          <w:sz w:val="24"/>
          <w:szCs w:val="24"/>
        </w:rPr>
        <w:t>. NAČIN OBJAVE INFORMACIJA</w:t>
      </w:r>
    </w:p>
    <w:p w:rsidR="00143FEF" w:rsidRPr="003F0DFE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 xml:space="preserve">Informacije o ovom Javnom pozivu, propisani obrasci i dokumentacija te sve obavijesti i promjene uz ovaj Javni poziv, kao i </w:t>
      </w:r>
      <w:r>
        <w:rPr>
          <w:sz w:val="24"/>
          <w:szCs w:val="24"/>
        </w:rPr>
        <w:t xml:space="preserve">Odluka </w:t>
      </w:r>
      <w:r w:rsidRPr="003F0DFE">
        <w:rPr>
          <w:sz w:val="24"/>
          <w:szCs w:val="24"/>
        </w:rPr>
        <w:t xml:space="preserve">o dodjeli financijskih sredstava, bit će objavljene na mrežnoj stranici </w:t>
      </w:r>
      <w:r>
        <w:rPr>
          <w:sz w:val="24"/>
          <w:szCs w:val="24"/>
        </w:rPr>
        <w:t>Općine Berek.</w:t>
      </w:r>
    </w:p>
    <w:p w:rsidR="00143FEF" w:rsidRDefault="00143FEF" w:rsidP="00143FEF">
      <w:pPr>
        <w:jc w:val="both"/>
        <w:rPr>
          <w:sz w:val="24"/>
          <w:szCs w:val="24"/>
        </w:rPr>
      </w:pPr>
      <w:r w:rsidRPr="003F0DFE">
        <w:rPr>
          <w:sz w:val="24"/>
          <w:szCs w:val="24"/>
        </w:rPr>
        <w:t xml:space="preserve">Dodatne informacije mogu se dobiti na adresu e-pošte: </w:t>
      </w:r>
      <w:hyperlink r:id="rId7" w:history="1">
        <w:r w:rsidRPr="00D21D39">
          <w:rPr>
            <w:rStyle w:val="Hiperveza"/>
            <w:sz w:val="24"/>
            <w:szCs w:val="24"/>
          </w:rPr>
          <w:t>opcina@berek.hr</w:t>
        </w:r>
      </w:hyperlink>
      <w:r>
        <w:rPr>
          <w:sz w:val="24"/>
          <w:szCs w:val="24"/>
        </w:rPr>
        <w:t xml:space="preserve"> </w:t>
      </w:r>
    </w:p>
    <w:p w:rsidR="00143FEF" w:rsidRDefault="00143FEF" w:rsidP="00143FEF">
      <w:pPr>
        <w:rPr>
          <w:sz w:val="24"/>
          <w:szCs w:val="24"/>
        </w:rPr>
      </w:pPr>
    </w:p>
    <w:p w:rsidR="0068560C" w:rsidRPr="00526E3F" w:rsidRDefault="00115B43" w:rsidP="00526E3F">
      <w:pPr>
        <w:tabs>
          <w:tab w:val="left" w:pos="82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143FEF" w:rsidRPr="0056701B">
        <w:rPr>
          <w:b/>
          <w:sz w:val="24"/>
          <w:szCs w:val="24"/>
        </w:rPr>
        <w:t>OPĆINSKI NAČELNIK</w:t>
      </w:r>
      <w:r w:rsidR="00143FEF" w:rsidRPr="0056701B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143FEF" w:rsidRPr="0056701B">
        <w:rPr>
          <w:b/>
          <w:sz w:val="24"/>
          <w:szCs w:val="24"/>
        </w:rPr>
        <w:t>Mato Tonković</w:t>
      </w:r>
      <w:r w:rsidR="00D26FC5">
        <w:rPr>
          <w:b/>
          <w:sz w:val="24"/>
          <w:szCs w:val="24"/>
        </w:rPr>
        <w:t>, v.r.</w:t>
      </w:r>
    </w:p>
    <w:sectPr w:rsidR="0068560C" w:rsidRPr="00526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0ABD"/>
    <w:multiLevelType w:val="hybridMultilevel"/>
    <w:tmpl w:val="67E2B98A"/>
    <w:lvl w:ilvl="0" w:tplc="0DE21AF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771"/>
    <w:multiLevelType w:val="hybridMultilevel"/>
    <w:tmpl w:val="E116AE66"/>
    <w:lvl w:ilvl="0" w:tplc="A6684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26942"/>
    <w:multiLevelType w:val="hybridMultilevel"/>
    <w:tmpl w:val="C8B66B84"/>
    <w:lvl w:ilvl="0" w:tplc="0DE21AF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B424D"/>
    <w:multiLevelType w:val="multilevel"/>
    <w:tmpl w:val="A782ABC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1B076D"/>
    <w:multiLevelType w:val="hybridMultilevel"/>
    <w:tmpl w:val="4454DD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EF"/>
    <w:rsid w:val="00115B43"/>
    <w:rsid w:val="00143FEF"/>
    <w:rsid w:val="003628B7"/>
    <w:rsid w:val="00413AB2"/>
    <w:rsid w:val="00526E3F"/>
    <w:rsid w:val="0068560C"/>
    <w:rsid w:val="00BB037A"/>
    <w:rsid w:val="00D2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8C6A8-6F2E-4ECA-9D1D-6A182E4E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F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43FE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3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3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@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6</cp:revision>
  <cp:lastPrinted>2025-01-10T09:32:00Z</cp:lastPrinted>
  <dcterms:created xsi:type="dcterms:W3CDTF">2025-01-10T07:48:00Z</dcterms:created>
  <dcterms:modified xsi:type="dcterms:W3CDTF">2025-01-13T08:33:00Z</dcterms:modified>
</cp:coreProperties>
</file>