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90b7383e24d3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29293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BEREK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458.272,57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654.201,83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369.114,29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513.182,59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89.158,28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141.019,24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897.368,37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35.995,08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897.368,37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35.995,08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105.024,16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Konsolidirani izvještaj Općine Berek i  dječjeg vrtića Radosta Berek. </w:t>
      </w:r>
    </w:p>
    <w:p>
      <w:r>
        <w:t xml:space="preserve">U konsolidiranom obrascu PR-RAS   iskazani su : Ukupni  prihodi  poslovanja  iznosu od 654.201,83 € , ukupni rashodi poslovanja u iznosu od 513.182,59 € , te je u izvještajnom razdoblju iskazan višak prihoda poslovanja u iznosu od 141.019,24 €. </w:t>
      </w:r>
    </w:p>
    <w:p>
      <w:r>
        <w:t xml:space="preserve"> U ovom izještajnom radzoblju  Općinia Berek i njezin proračunski korisnik nemaju ostavarena sredstva od prodaje nefinancijske imovine. Ukupni rashodi za nefinancijsku imovinu  iznose 35.995,08 € i odnose se na dovršteak izgradnje  dječjeg igrališta u iznosu od 23.606,33 € navakvu računala i računalne opreme u iznosu od 3.673,75 €,  te kupnju  opreme za održavanje javnih površina . </w:t>
      </w:r>
    </w:p>
    <w:p>
      <w:r>
        <w:t xml:space="preserve"> Nakon prebijanja viška prihoda poslovanja za  manjkom pihoda od nefinancijske imovine  iskazana je višak prihoda poslovanja za izvještajno radzoblje u iznosu od 105.024,16€.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458.272,57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654.201,83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142,8</w:t>
            </w:r>
          </w:p>
        </w:tc>
      </w:tr>
    </w:tbl>
    <w:p>
      <w:pPr>
        <w:spacing w:before="0" w:after="0"/>
      </w:pPr>
    </w:p>
    <w:p>
      <w:r>
        <w:t xml:space="preserve">Prihodi poslovanja  u odnosu na izvještajno razdoblje veću su  za 38,4% . Prihod  je veći zbog povećane uplate poreza na dohodak,  uplate poreza na nekretnine , te na ime kapitalnih pomoći uplaćenih početkom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5.967,36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14.601,34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244,7</w:t>
            </w:r>
          </w:p>
        </w:tc>
      </w:tr>
    </w:tbl>
    <w:p>
      <w:pPr>
        <w:spacing w:before="0" w:after="0"/>
      </w:pPr>
    </w:p>
    <w:p>
      <w:r>
        <w:t xml:space="preserve">Porez na imovinu zanačjno je veći u odnosu na izvještajno razdoblje prethodne godine  na ime uplate poreza na promet nekretnina, na koji Općina ne može utjecati, jer se posredovanje/prodaja vrši putem pravnih i /ili fizičkih osoba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237.570,19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326.801,24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137,6</w:t>
            </w:r>
          </w:p>
        </w:tc>
      </w:tr>
    </w:tbl>
    <w:p>
      <w:pPr>
        <w:spacing w:before="0" w:after="0"/>
      </w:pPr>
    </w:p>
    <w:p>
      <w:r>
        <w:t xml:space="preserve">Pomoći su veće  u odnosu na izvještajno radzbolje, radi  isplate sredstava za modernizaciju ceste  Kostanjevac , za završetak radova na dječjem vrtiću Berek, za provedu programa od Tradicije do sporta, te na ime isplate sredstava iz državnog proračuna  za fiskalnu održivost dječjih vrtića , sukladno  Uredbi.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174.017,76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161.108,34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92,6</w:t>
            </w:r>
          </w:p>
        </w:tc>
      </w:tr>
    </w:tbl>
    <w:p>
      <w:pPr>
        <w:spacing w:before="0" w:after="0"/>
      </w:pPr>
    </w:p>
    <w:p>
      <w:r>
        <w:t xml:space="preserve">Ove prihode  isplaćuje Ministarstvo financija do 15. u mjesecu  za tekući mjesec na temelju  Odluke o udjelu  sredstava fiskalnog izravnavanja za pojedinu općinu , grad  i županiju  u ukupnim sredstvima fiskalnog izravnavanja za 2026.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27.782,46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Prhodi za  provođenje projekta : Pomož u  kući Općine Berek.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15.857,18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28.152,15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177,5</w:t>
            </w:r>
          </w:p>
        </w:tc>
      </w:tr>
    </w:tbl>
    <w:p>
      <w:pPr>
        <w:spacing w:before="0" w:after="0"/>
      </w:pPr>
    </w:p>
    <w:p>
      <w:r>
        <w:t xml:space="preserve">Prhodi  su povećani u odnosu na izvještajno razdoblje prethodne godine  na ime uplate prava služnosti HT i korištenja plinske mreže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78.057,43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118.787,60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152,2</w:t>
            </w:r>
          </w:p>
        </w:tc>
      </w:tr>
    </w:tbl>
    <w:p>
      <w:pPr>
        <w:spacing w:before="0" w:after="0"/>
      </w:pPr>
    </w:p>
    <w:p>
      <w:r>
        <w:t xml:space="preserve">Do povećanja ovih prihoda došlo je radi veće uplate sredstava na ime šumskog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1.917,29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17.946,51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936,0</w:t>
            </w:r>
          </w:p>
        </w:tc>
      </w:tr>
    </w:tbl>
    <w:p>
      <w:pPr>
        <w:spacing w:before="0" w:after="0"/>
      </w:pPr>
    </w:p>
    <w:p>
      <w:r>
        <w:t xml:space="preserve">Ovi prihodi odnose na prihode od prodje  viška el. energje, te  prihode proračunskog korisnika -uplate roditelja.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369.114,29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513.182,59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139,0</w:t>
            </w:r>
          </w:p>
        </w:tc>
      </w:tr>
    </w:tbl>
    <w:p>
      <w:pPr>
        <w:spacing w:before="0" w:after="0"/>
      </w:pPr>
    </w:p>
    <w:p>
      <w:r>
        <w:t xml:space="preserve">Rashodi poslovanaj veći su za 39%  u odnosu na  izvještajno razdoblje  , zbog  troškova  proračunskog korisnika koji je dio ovog izvještaja.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147.667,41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281.843,34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190,9</w:t>
            </w:r>
          </w:p>
        </w:tc>
      </w:tr>
    </w:tbl>
    <w:p>
      <w:pPr>
        <w:spacing w:before="0" w:after="0"/>
      </w:pPr>
    </w:p>
    <w:p>
      <w:r>
        <w:t xml:space="preserve">Rashodi za zaposlene značajno su veći u odnosu na izvještajno razdoblje prethodne godine . Do povećanja je došlo radi povećanja minimalne plaće za 7 žena zaposlenih u programu Pomoć u kući Općine Berek, te na ime plaća  proračunsko korisnika dječjeg vrtića. </w:t>
      </w:r>
    </w:p>
    <w:p>
      <w:r>
        <w:t xml:space="preserve">Rashodi za zaposlene u Općini iznose  155.039,98€, a kod proračunskog korisnika 128.803,36€ . Povećanjem broja zapsolenih , odnosno otvaranjem 12 radnih mjesta u dječjem vrtiću , povećani su i troškovi za prijevoz  na posao i s posla , te zakonski doprinosi i druga materijalna prava zaposlenih.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3.694,92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9.727,26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263,3</w:t>
            </w:r>
          </w:p>
        </w:tc>
      </w:tr>
    </w:tbl>
    <w:p>
      <w:pPr>
        <w:spacing w:before="0" w:after="0"/>
      </w:pPr>
    </w:p>
    <w:p>
      <w:r>
        <w:t xml:space="preserve">Zbog   Riznice kupljen  je novi program i s te osnove došlo je do povećana troškova održavanja  na ime  dogradnje programa, održavanja i online podrške.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1.113,15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4.041,03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363,0</w:t>
            </w:r>
          </w:p>
        </w:tc>
      </w:tr>
    </w:tbl>
    <w:p>
      <w:pPr>
        <w:spacing w:before="0" w:after="0"/>
      </w:pPr>
    </w:p>
    <w:p>
      <w:r>
        <w:t xml:space="preserve">Zbog kamata po kratkoročnom kreditu ova stavka je veća u odnosu na ostvareno u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17.305,17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9.855,20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56,9</w:t>
            </w:r>
          </w:p>
        </w:tc>
      </w:tr>
    </w:tbl>
    <w:p>
      <w:pPr>
        <w:spacing w:before="0" w:after="0"/>
      </w:pPr>
    </w:p>
    <w:p>
      <w:r>
        <w:t xml:space="preserve">Zbog nedostatka sredstava   naknade građanima i kućanstvima u ostvarena  u iznosu značajno manjem u odnosu  na ostvareno u izvještajnom razdoblju prethodne godine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39.558,31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51.100,00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129,2</w:t>
            </w:r>
          </w:p>
        </w:tc>
      </w:tr>
    </w:tbl>
    <w:p>
      <w:pPr>
        <w:spacing w:before="0" w:after="0"/>
      </w:pPr>
    </w:p>
    <w:p>
      <w:r>
        <w:t xml:space="preserve">Raspisivanjem natječaja za udruge civilnog društva , općina je preuzela određene obveze, te su iste temeljem Ugovora knjižene u cijelosti, dakle u trenutku nastanka događaja.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59.908,64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  V006 iznosi 313.890,50 €.</w:t>
      </w:r>
    </w:p>
    <w:p>
      <w:r>
        <w:t xml:space="preserve">Za općinu Berek stanje obveza ka kraju izvještajnog razdoblja iznosi 286.285,66€ i  odnosi se na  dospjele obveze u iznosu od 59.057,75€    i na nedospjele obveze u iznosu od 227.227,91€. Nedospjele obveze odnose se na  otplatu kratkoročnog kredita u iznosu od 200.000,00 €, te za rashode poslovanja u iznosu  od 27.227,91 € čija naplata dospijeva  srpnju 2026. (plaća i  drugi materijalni troškovi). Dospjele obveze odnose se  59.057,75€ i odnose se na  obaveze za materijalne rashode u iznosu od 17.010,08€, za financijske rashode 171,25 €,  obaveze po ugovorima za udruge građana 16.943,72 € , te za nabavu nefinancijske imovine u iznosu od 1.500,00€.</w:t>
      </w:r>
    </w:p>
    <w:p>
      <w:r>
        <w:t xml:space="preserve"> Stanje obaveza proračunskog korisnika iznosi  27.604,84 € i odnosi se na dospjele obveza   za materijalne troškove u iznosu od 850,89 €, te na nedospjele obveze u iznosu od 26.753,96 € koje se osnose na obračun plaće za lipanj i dio materijalnih troškova  , čija naplata dospjeva u srpnju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 postupku kosolidacije  financijskih izvještaja elimirana je unutargrupna transakcija između Općine Berek i dječjeg vrtić Radosta Berek. </w:t>
      </w:r>
    </w:p>
    <w:p>
      <w:r>
        <w:t xml:space="preserve">Sredstva koja je Općina Berek dodijelila proračunskom korisniku  tijekom izvještajnog razdoblja   u  iznosu od 111.100,68 € iskazana je u pojedinačnom izvještaju kao rashod Općine Berek  i kao prihod dječjeg vrtića , te je u konsolidiranom izvještaju elimenirana kako ne bi došlo do dvostrukog iskazivanja prihoda i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 izjveštajnom radzoblju  proračunski korisnik je ostvario  :</w:t>
      </w:r>
    </w:p>
    <w:p>
      <w:r>
        <w:t xml:space="preserve">-ukupni prihod u iznosu od 130.945,68€</w:t>
      </w:r>
    </w:p>
    <w:p>
      <w:r>
        <w:t xml:space="preserve">-ukupni rashod u iznosu od 158.090,05€</w:t>
      </w:r>
    </w:p>
    <w:p>
      <w:r>
        <w:t xml:space="preserve">S obzirom da su prihodi manji od  rashoda , u izvještajnom radzoblju ostvaren je manjk prihoda u iznosu od 27.144,37€.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95e4c162a449bd" /></Relationships>
</file>